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E47B54" w:rsidP="00E47B54" w14:paraId="5789EE25" w14:textId="77777777">
      <w:pPr>
        <w:widowControl/>
        <w:jc w:val="center"/>
        <w:rPr>
          <w:rFonts w:ascii="宋体" w:hAnsi="宋体" w:cs="宋体"/>
          <w:b/>
          <w:bCs/>
          <w:color w:val="FF0000"/>
          <w:sz w:val="28"/>
        </w:rPr>
      </w:pPr>
      <w:r>
        <w:rPr>
          <w:rFonts w:ascii="宋体" w:hAnsi="宋体" w:cs="宋体"/>
          <w:b/>
          <w:bCs/>
          <w:color w:val="FF0000"/>
          <w:sz w:val="28"/>
        </w:rPr>
        <w:drawing>
          <wp:anchor simplePos="0" relativeHeight="251658240" behindDoc="0" locked="0" layoutInCell="1" allowOverlap="1">
            <wp:simplePos x="0" y="0"/>
            <wp:positionH relativeFrom="page">
              <wp:posOffset>10452100</wp:posOffset>
            </wp:positionH>
            <wp:positionV relativeFrom="topMargin">
              <wp:posOffset>10172700</wp:posOffset>
            </wp:positionV>
            <wp:extent cx="393700" cy="3810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393700" cy="381000"/>
                    </a:xfrm>
                    <a:prstGeom prst="rect">
                      <a:avLst/>
                    </a:prstGeom>
                  </pic:spPr>
                </pic:pic>
              </a:graphicData>
            </a:graphic>
          </wp:anchor>
        </w:drawing>
      </w:r>
      <w:r>
        <w:rPr>
          <w:rFonts w:ascii="宋体" w:hAnsi="宋体" w:cs="宋体"/>
          <w:b/>
          <w:bCs/>
          <w:color w:val="FF0000"/>
          <w:sz w:val="28"/>
        </w:rPr>
        <w:t>13.2超前思维的方法与意义（教学设计）- 高二政治同步备课系列（统编版选择性必修3）</w:t>
      </w:r>
    </w:p>
    <w:p w:rsidR="00E47B54" w:rsidP="00E47B54" w14:paraId="6181EB50" w14:textId="77777777">
      <w:pPr>
        <w:widowControl/>
        <w:rPr>
          <w:rFonts w:ascii="宋体" w:hAnsi="宋体"/>
          <w:b/>
          <w:color w:val="0000FF"/>
        </w:rPr>
      </w:pPr>
      <w:r>
        <w:rPr>
          <w:rFonts w:ascii="宋体" w:hAnsi="宋体" w:hint="eastAsia"/>
          <w:b/>
          <w:color w:val="0000FF"/>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956"/>
        <w:gridCol w:w="4384"/>
      </w:tblGrid>
      <w:tr w14:paraId="75426501" w14:textId="77777777" w:rsidTr="002F3B4D">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81"/>
        </w:trPr>
        <w:tc>
          <w:tcPr>
            <w:tcW w:w="5000" w:type="pct"/>
            <w:gridSpan w:val="3"/>
            <w:vAlign w:val="center"/>
          </w:tcPr>
          <w:p w:rsidR="00E47B54" w:rsidP="002F3B4D" w14:paraId="502D4F27" w14:textId="77777777">
            <w:pPr>
              <w:rPr>
                <w:rFonts w:ascii="宋体" w:hAnsi="宋体"/>
                <w:color w:val="000000"/>
                <w:szCs w:val="28"/>
              </w:rPr>
            </w:pPr>
            <w:r>
              <w:rPr>
                <w:rFonts w:ascii="宋体" w:hAnsi="宋体" w:cs="宋体" w:hint="eastAsia"/>
                <w:b/>
                <w:color w:val="000000"/>
                <w:szCs w:val="28"/>
              </w:rPr>
              <w:t>课题：</w:t>
            </w:r>
          </w:p>
        </w:tc>
      </w:tr>
      <w:tr w14:paraId="3FF9671D" w14:textId="77777777" w:rsidTr="002F3B4D">
        <w:tblPrEx>
          <w:tblW w:w="5000" w:type="pct"/>
          <w:tblLook w:val="04A0"/>
        </w:tblPrEx>
        <w:trPr>
          <w:trHeight w:val="561"/>
        </w:trPr>
        <w:tc>
          <w:tcPr>
            <w:tcW w:w="1179" w:type="pct"/>
            <w:vAlign w:val="center"/>
          </w:tcPr>
          <w:p w:rsidR="00E47B54" w:rsidP="002F3B4D" w14:paraId="0F29CF67" w14:textId="77777777">
            <w:pPr>
              <w:widowControl/>
              <w:spacing w:line="315" w:lineRule="atLeast"/>
              <w:rPr>
                <w:rFonts w:ascii="宋体" w:hAnsi="宋体" w:cs="宋体"/>
                <w:color w:val="000000"/>
                <w:szCs w:val="28"/>
              </w:rPr>
            </w:pPr>
            <w:r>
              <w:rPr>
                <w:rFonts w:ascii="宋体" w:hAnsi="宋体" w:cs="宋体" w:hint="eastAsia"/>
                <w:b/>
                <w:color w:val="000000"/>
                <w:szCs w:val="28"/>
              </w:rPr>
              <w:t>科目：</w:t>
            </w:r>
            <w:r>
              <w:rPr>
                <w:rFonts w:ascii="宋体" w:hAnsi="宋体" w:cs="宋体"/>
                <w:color w:val="000000"/>
                <w:szCs w:val="28"/>
              </w:rPr>
              <w:t xml:space="preserve"> </w:t>
            </w:r>
          </w:p>
        </w:tc>
        <w:tc>
          <w:tcPr>
            <w:tcW w:w="1179" w:type="pct"/>
            <w:vAlign w:val="center"/>
          </w:tcPr>
          <w:p w:rsidR="00E47B54" w:rsidP="002F3B4D" w14:paraId="52065598" w14:textId="77777777">
            <w:pPr>
              <w:widowControl/>
              <w:spacing w:line="315" w:lineRule="atLeast"/>
              <w:rPr>
                <w:rFonts w:ascii="宋体" w:hAnsi="宋体" w:cs="宋体"/>
                <w:color w:val="000000"/>
                <w:szCs w:val="28"/>
              </w:rPr>
            </w:pPr>
            <w:r>
              <w:rPr>
                <w:rFonts w:ascii="宋体" w:hAnsi="宋体" w:cs="宋体" w:hint="eastAsia"/>
                <w:b/>
                <w:color w:val="000000"/>
                <w:szCs w:val="28"/>
              </w:rPr>
              <w:t>班级：</w:t>
            </w:r>
            <w:r>
              <w:rPr>
                <w:rFonts w:ascii="宋体" w:hAnsi="宋体" w:cs="宋体"/>
                <w:color w:val="000000"/>
                <w:szCs w:val="28"/>
              </w:rPr>
              <w:t xml:space="preserve"> </w:t>
            </w:r>
          </w:p>
        </w:tc>
        <w:tc>
          <w:tcPr>
            <w:tcW w:w="2642" w:type="pct"/>
            <w:vAlign w:val="center"/>
          </w:tcPr>
          <w:p w:rsidR="00E47B54" w:rsidP="002F3B4D" w14:paraId="580E8461" w14:textId="77777777">
            <w:pPr>
              <w:widowControl/>
              <w:spacing w:line="315" w:lineRule="atLeast"/>
              <w:rPr>
                <w:rFonts w:ascii="宋体" w:hAnsi="宋体" w:cs="宋体"/>
                <w:color w:val="000000"/>
                <w:szCs w:val="28"/>
              </w:rPr>
            </w:pPr>
            <w:r>
              <w:rPr>
                <w:rFonts w:ascii="宋体" w:hAnsi="宋体" w:cs="宋体" w:hint="eastAsia"/>
                <w:b/>
                <w:color w:val="000000"/>
                <w:szCs w:val="28"/>
              </w:rPr>
              <w:t>课时：计划</w:t>
            </w:r>
            <w:r>
              <w:rPr>
                <w:rFonts w:ascii="宋体" w:hAnsi="宋体" w:cs="宋体" w:hint="eastAsia"/>
                <w:b/>
                <w:color w:val="000000"/>
                <w:szCs w:val="28"/>
                <w:u w:val="single"/>
              </w:rPr>
              <w:t>3</w:t>
            </w:r>
            <w:r>
              <w:rPr>
                <w:rFonts w:ascii="宋体" w:hAnsi="宋体" w:cs="宋体" w:hint="eastAsia"/>
                <w:b/>
                <w:color w:val="000000"/>
                <w:szCs w:val="28"/>
              </w:rPr>
              <w:t>课时</w:t>
            </w:r>
            <w:r>
              <w:rPr>
                <w:rFonts w:ascii="宋体" w:hAnsi="宋体" w:cs="宋体"/>
                <w:color w:val="000000"/>
                <w:szCs w:val="28"/>
              </w:rPr>
              <w:t xml:space="preserve"> </w:t>
            </w:r>
          </w:p>
        </w:tc>
      </w:tr>
      <w:tr w14:paraId="595A9A62" w14:textId="77777777" w:rsidTr="002F3B4D">
        <w:tblPrEx>
          <w:tblW w:w="5000" w:type="pct"/>
          <w:tblLook w:val="04A0"/>
        </w:tblPrEx>
        <w:trPr>
          <w:trHeight w:val="555"/>
        </w:trPr>
        <w:tc>
          <w:tcPr>
            <w:tcW w:w="1179" w:type="pct"/>
            <w:vAlign w:val="center"/>
          </w:tcPr>
          <w:p w:rsidR="00E47B54" w:rsidP="002F3B4D" w14:paraId="5DF59043" w14:textId="77777777">
            <w:pPr>
              <w:rPr>
                <w:rFonts w:ascii="宋体" w:hAnsi="宋体"/>
                <w:color w:val="000000"/>
                <w:szCs w:val="28"/>
              </w:rPr>
            </w:pPr>
            <w:r>
              <w:rPr>
                <w:rFonts w:ascii="宋体" w:hAnsi="宋体" w:cs="宋体" w:hint="eastAsia"/>
                <w:b/>
                <w:color w:val="000000"/>
                <w:szCs w:val="28"/>
              </w:rPr>
              <w:t>教师：</w:t>
            </w:r>
          </w:p>
        </w:tc>
        <w:tc>
          <w:tcPr>
            <w:tcW w:w="3821" w:type="pct"/>
            <w:gridSpan w:val="2"/>
            <w:vAlign w:val="center"/>
          </w:tcPr>
          <w:p w:rsidR="00E47B54" w:rsidP="002F3B4D" w14:paraId="30AC342E" w14:textId="77777777">
            <w:pPr>
              <w:jc w:val="left"/>
              <w:rPr>
                <w:rFonts w:ascii="宋体" w:hAnsi="宋体"/>
                <w:color w:val="000000"/>
                <w:szCs w:val="28"/>
              </w:rPr>
            </w:pPr>
            <w:r>
              <w:rPr>
                <w:rFonts w:ascii="宋体" w:hAnsi="宋体" w:cs="宋体" w:hint="eastAsia"/>
                <w:b/>
                <w:color w:val="000000"/>
                <w:szCs w:val="28"/>
              </w:rPr>
              <w:t xml:space="preserve">单位：      </w:t>
            </w:r>
            <w:r>
              <w:rPr>
                <w:rFonts w:ascii="宋体" w:hAnsi="宋体"/>
                <w:color w:val="000000"/>
                <w:szCs w:val="28"/>
              </w:rPr>
              <w:t xml:space="preserve"> </w:t>
            </w:r>
          </w:p>
        </w:tc>
      </w:tr>
      <w:tr w14:paraId="7C38307F" w14:textId="77777777" w:rsidTr="002F3B4D">
        <w:tblPrEx>
          <w:tblW w:w="5000" w:type="pct"/>
          <w:tblLook w:val="04A0"/>
        </w:tblPrEx>
        <w:tc>
          <w:tcPr>
            <w:tcW w:w="5000" w:type="pct"/>
            <w:gridSpan w:val="3"/>
          </w:tcPr>
          <w:p w:rsidR="00E47B54" w:rsidP="002F3B4D" w14:paraId="03E17AFF" w14:textId="77777777">
            <w:pPr>
              <w:rPr>
                <w:rFonts w:ascii="宋体" w:hAnsi="宋体"/>
                <w:color w:val="000000"/>
              </w:rPr>
            </w:pPr>
            <w:r>
              <w:rPr>
                <w:rFonts w:ascii="宋体" w:hAnsi="宋体" w:cs="宋体" w:hint="eastAsia"/>
                <w:b/>
                <w:color w:val="000000"/>
              </w:rPr>
              <w:t>一、</w:t>
            </w:r>
            <w:r>
              <w:rPr>
                <w:rFonts w:ascii="宋体" w:hAnsi="宋体" w:cs="宋体"/>
                <w:b/>
                <w:color w:val="000000"/>
              </w:rPr>
              <w:t>教学内容分析</w:t>
            </w:r>
          </w:p>
        </w:tc>
      </w:tr>
      <w:tr w14:paraId="085E0BAB" w14:textId="77777777" w:rsidTr="002F3B4D">
        <w:tblPrEx>
          <w:tblW w:w="5000" w:type="pct"/>
          <w:tblLook w:val="04A0"/>
        </w:tblPrEx>
        <w:trPr>
          <w:trHeight w:val="90"/>
        </w:trPr>
        <w:tc>
          <w:tcPr>
            <w:tcW w:w="5000" w:type="pct"/>
            <w:gridSpan w:val="3"/>
          </w:tcPr>
          <w:p w:rsidR="00E47B54" w:rsidP="002F3B4D" w14:paraId="12A96A41" w14:textId="77777777">
            <w:pPr>
              <w:widowControl/>
              <w:jc w:val="left"/>
              <w:rPr>
                <w:rFonts w:ascii="宋体" w:hAnsi="宋体" w:cs="宋体"/>
              </w:rPr>
            </w:pPr>
            <w:r>
              <w:rPr>
                <w:rFonts w:ascii="宋体" w:hAnsi="宋体" w:cs="宋体"/>
              </w:rPr>
              <w:t>本节课的主要教学内容为《13.2超前思维的方法与意义》，选自高二政治同步备课系列（统编版选择性必修3）。本节内容在学生已有知识的基础上，进一步探讨了超前思维的方法与意义，旨在帮助学生更好地理解和运用超前思维。</w:t>
              <w:br/>
              <w:t>教学内容与学生已有知识的联系表现在以下几个方面：</w:t>
              <w:br/>
              <w:t>1. 学生已学习过逻辑思维、批判性思维等基本思维方式，为本节内容的理解和运用提供了基础。</w:t>
              <w:br/>
              <w:t>2. 学生已具备一定的分析问题和解决问题的能力，通过本节内容的学习，可以进一步提高学生的思维品质和创新能力。</w:t>
              <w:br/>
              <w:t>3. 学生已了解我国发展的历史背景和现实状况，通过本节内容的学习，可以更好地把握时代发展的脉搏，增强学生的社会责任感和历史使命感。</w:t>
              <w:br/>
              <w:t>4. 学生已具备一定的哲学素养，通过本节内容的学习，可以进一步提高学生的哲学思维水平，为未来的学习和生活奠定基础。</w:t>
            </w:r>
          </w:p>
        </w:tc>
      </w:tr>
      <w:tr w14:paraId="5F711111" w14:textId="77777777" w:rsidTr="002F3B4D">
        <w:tblPrEx>
          <w:tblW w:w="5000" w:type="pct"/>
          <w:tblLook w:val="04A0"/>
        </w:tblPrEx>
        <w:tc>
          <w:tcPr>
            <w:tcW w:w="5000" w:type="pct"/>
            <w:gridSpan w:val="3"/>
          </w:tcPr>
          <w:p w:rsidR="00E47B54" w:rsidP="002F3B4D" w14:paraId="1AF2609C" w14:textId="77777777">
            <w:pPr>
              <w:autoSpaceDN w:val="0"/>
              <w:spacing w:beforeAutospacing="1" w:afterAutospacing="1"/>
              <w:rPr>
                <w:rFonts w:ascii="宋体" w:hAnsi="宋体"/>
              </w:rPr>
            </w:pPr>
            <w:r>
              <w:rPr>
                <w:rFonts w:ascii="宋体" w:hAnsi="宋体" w:hint="eastAsia"/>
                <w:b/>
                <w:bCs/>
              </w:rPr>
              <w:t>二、</w:t>
            </w:r>
            <w:r>
              <w:rPr>
                <w:rFonts w:ascii="宋体" w:hAnsi="宋体"/>
                <w:b/>
                <w:bCs/>
              </w:rPr>
              <w:t>核心素养目标</w:t>
            </w:r>
          </w:p>
        </w:tc>
      </w:tr>
      <w:tr w14:paraId="5649F681" w14:textId="77777777" w:rsidTr="002F3B4D">
        <w:tblPrEx>
          <w:tblW w:w="5000" w:type="pct"/>
          <w:tblLook w:val="04A0"/>
        </w:tblPrEx>
        <w:trPr>
          <w:trHeight w:val="1907"/>
        </w:trPr>
        <w:tc>
          <w:tcPr>
            <w:tcW w:w="5000" w:type="pct"/>
            <w:gridSpan w:val="3"/>
          </w:tcPr>
          <w:p w:rsidR="00E47B54" w:rsidP="002F3B4D" w14:paraId="0FA8B58F" w14:textId="77777777">
            <w:pPr>
              <w:rPr>
                <w:rFonts w:ascii="宋体" w:hAnsi="宋体" w:cs="宋体"/>
              </w:rPr>
            </w:pPr>
            <w:r>
              <w:rPr>
                <w:rFonts w:ascii="宋体" w:hAnsi="宋体" w:cs="宋体"/>
              </w:rPr>
              <w:t>1. 政治认同：培养学生对社会主义核心价值观的认同，增强国家意识、民族意识，树立正确的世界观、人生观、价值观。</w:t>
              <w:br/>
              <w:t>2. 科学精神：培养学生运用科学方法分析问题、解决问题的能力，形成求真务实、勇于创新的科学态度。</w:t>
              <w:br/>
              <w:t>3. 法治意识：使学生了解法治的重要性，树立法治观念，自觉遵守法律法规，维护社会公平正义。</w:t>
              <w:br/>
              <w:t>4. 公共参与：培养学生积极参与社会事务的意识和能力，增强社会责任感，为构建和谐社会贡献力量。</w:t>
            </w:r>
          </w:p>
        </w:tc>
      </w:tr>
      <w:tr w14:paraId="240BA828" w14:textId="77777777" w:rsidTr="002F3B4D">
        <w:tblPrEx>
          <w:tblW w:w="5000" w:type="pct"/>
          <w:tblLook w:val="04A0"/>
        </w:tblPrEx>
        <w:trPr>
          <w:trHeight w:val="455"/>
        </w:trPr>
        <w:tc>
          <w:tcPr>
            <w:tcW w:w="5000" w:type="pct"/>
            <w:gridSpan w:val="3"/>
          </w:tcPr>
          <w:p w:rsidR="00E47B54" w:rsidP="002F3B4D" w14:paraId="6E829E9C" w14:textId="77777777">
            <w:pPr>
              <w:rPr>
                <w:rFonts w:ascii="宋体" w:hAnsi="宋体"/>
                <w:color w:val="000000"/>
              </w:rPr>
            </w:pPr>
            <w:r>
              <w:rPr>
                <w:rFonts w:ascii="宋体" w:hAnsi="宋体" w:cs="宋体" w:hint="eastAsia"/>
                <w:b/>
                <w:color w:val="000000"/>
              </w:rPr>
              <w:t>三、</w:t>
            </w:r>
            <w:r>
              <w:rPr>
                <w:rFonts w:ascii="宋体" w:hAnsi="宋体" w:cs="宋体"/>
                <w:b/>
                <w:color w:val="000000"/>
              </w:rPr>
              <w:t>学习者分析</w:t>
            </w:r>
          </w:p>
        </w:tc>
      </w:tr>
      <w:tr w14:paraId="79445B72" w14:textId="77777777" w:rsidTr="002F3B4D">
        <w:tblPrEx>
          <w:tblW w:w="5000" w:type="pct"/>
          <w:tblLook w:val="04A0"/>
        </w:tblPrEx>
        <w:trPr>
          <w:trHeight w:val="90"/>
        </w:trPr>
        <w:tc>
          <w:tcPr>
            <w:tcW w:w="5000" w:type="pct"/>
            <w:gridSpan w:val="3"/>
          </w:tcPr>
          <w:p w:rsidR="00E47B54" w:rsidP="002F3B4D" w14:paraId="6E3EC625" w14:textId="77777777">
            <w:pPr>
              <w:widowControl/>
              <w:jc w:val="left"/>
              <w:rPr>
                <w:rFonts w:ascii="宋体" w:hAnsi="宋体"/>
                <w:color w:val="000000"/>
              </w:rPr>
            </w:pPr>
            <w:r>
              <w:rPr>
                <w:rFonts w:ascii="宋体" w:hAnsi="宋体"/>
                <w:color w:val="000000"/>
              </w:rPr>
              <w:t>1. 学生已经掌握了哪些相关知识：学生已学习过逻辑思维、批判性思维等基本思维方式，具备一定的分析问题和解决问题的能力，对我国发展的历史背景和现实状况有一定了解，具备一定的哲学素养。</w:t>
              <w:br/>
              <w:t>2. 学生的学习兴趣、能力和学习风格：高二学生正值青春期，思维活跃，求知欲强，具备较强的逻辑思维能力。他们对社会现象和问题充满好奇心，愿意探索和思考。同时，他们具有较强的自主学习能力，善于合作与交流。</w:t>
              <w:br/>
              <w:t>3. 学生可能遇到的困难和挑战：学生在理解和运用超前思维时，可能会遇到以下困难：如何将超前思维与现实问题相结合，如何在复杂情境中运用超前思维解决问题，如何把握超前思维的创新性和实用性。此外，部分学生可能对哲学概念和理论感到抽象，难以深入理解和运用。</w:t>
            </w:r>
          </w:p>
        </w:tc>
      </w:tr>
      <w:tr w14:paraId="7CA92E8F" w14:textId="77777777" w:rsidTr="002F3B4D">
        <w:tblPrEx>
          <w:tblW w:w="5000" w:type="pct"/>
          <w:tblLook w:val="04A0"/>
        </w:tblPrEx>
        <w:tc>
          <w:tcPr>
            <w:tcW w:w="5000" w:type="pct"/>
            <w:gridSpan w:val="3"/>
          </w:tcPr>
          <w:p w:rsidR="00E47B54" w:rsidP="002F3B4D" w14:paraId="4E7514BB" w14:textId="77777777">
            <w:pPr>
              <w:rPr>
                <w:rFonts w:ascii="宋体" w:hAnsi="宋体"/>
                <w:color w:val="000000"/>
              </w:rPr>
            </w:pPr>
            <w:r>
              <w:rPr>
                <w:rFonts w:ascii="宋体" w:hAnsi="宋体" w:cs="宋体" w:hint="eastAsia"/>
                <w:b/>
                <w:color w:val="000000"/>
              </w:rPr>
              <w:t>四、</w:t>
            </w:r>
            <w:r>
              <w:rPr>
                <w:rFonts w:ascii="宋体" w:hAnsi="宋体" w:cs="宋体"/>
                <w:b/>
                <w:color w:val="000000"/>
              </w:rPr>
              <w:t>教学资源</w:t>
            </w:r>
          </w:p>
        </w:tc>
      </w:tr>
      <w:tr w14:paraId="2C6061BE" w14:textId="77777777" w:rsidTr="002F3B4D">
        <w:tblPrEx>
          <w:tblW w:w="5000" w:type="pct"/>
          <w:tblLook w:val="04A0"/>
        </w:tblPrEx>
        <w:trPr>
          <w:trHeight w:val="188"/>
        </w:trPr>
        <w:tc>
          <w:tcPr>
            <w:tcW w:w="5000" w:type="pct"/>
            <w:gridSpan w:val="3"/>
          </w:tcPr>
          <w:p w:rsidR="00E47B54" w:rsidP="002F3B4D" w14:paraId="016C21FC" w14:textId="77777777">
            <w:pPr>
              <w:widowControl/>
              <w:jc w:val="left"/>
              <w:rPr>
                <w:rFonts w:ascii="宋体" w:hAnsi="宋体"/>
                <w:color w:val="000000"/>
                <w:shd w:val="clear" w:color="auto" w:fill="FFFFFF"/>
              </w:rPr>
            </w:pPr>
            <w:r>
              <w:rPr>
                <w:rFonts w:ascii="宋体" w:hAnsi="宋体"/>
                <w:color w:val="000000"/>
                <w:shd w:val="clear" w:color="auto" w:fill="FFFFFF"/>
              </w:rPr>
              <w:t>1. 硬件资源：多媒体设备、投影仪、黑板、笔记本电脑。</w:t>
              <w:br/>
              <w:t>2. 软件资源：政治教学软件、思维导图软件、PPT制作软件。</w:t>
              <w:br/>
              <w:t>3. 课程平台：学校政治教学平台、在线学习平台。</w:t>
              <w:br/>
              <w:t>4. 信息化资源：政治学科相关电子教材、教学视频、音频资料、学术论文。</w:t>
              <w:br/>
              <w:t>5. 教学手段：讲授法、讨论法、案例分析、小组合作、实践操作。</w:t>
            </w:r>
          </w:p>
        </w:tc>
      </w:tr>
      <w:tr w14:paraId="769531C3" w14:textId="77777777" w:rsidTr="002F3B4D">
        <w:tblPrEx>
          <w:tblW w:w="5000" w:type="pct"/>
          <w:tblLook w:val="04A0"/>
        </w:tblPrEx>
        <w:tc>
          <w:tcPr>
            <w:tcW w:w="5000" w:type="pct"/>
            <w:gridSpan w:val="3"/>
          </w:tcPr>
          <w:p w:rsidR="00E47B54" w:rsidP="002F3B4D" w14:paraId="08927B69" w14:textId="77777777">
            <w:pPr>
              <w:rPr>
                <w:rFonts w:ascii="宋体" w:hAnsi="宋体"/>
                <w:color w:val="000000"/>
              </w:rPr>
            </w:pPr>
            <w:r>
              <w:rPr>
                <w:rFonts w:ascii="宋体" w:hAnsi="宋体" w:cs="宋体" w:hint="eastAsia"/>
                <w:b/>
                <w:color w:val="000000"/>
              </w:rPr>
              <w:t>五、</w:t>
            </w:r>
            <w:r>
              <w:rPr>
                <w:rFonts w:ascii="宋体" w:hAnsi="宋体" w:cs="宋体"/>
                <w:b/>
                <w:color w:val="000000"/>
              </w:rPr>
              <w:t>教学流程</w:t>
            </w:r>
          </w:p>
        </w:tc>
      </w:tr>
      <w:tr w14:paraId="0B6CA9D2" w14:textId="77777777" w:rsidTr="002F3B4D">
        <w:tblPrEx>
          <w:tblW w:w="5000" w:type="pct"/>
          <w:tblLook w:val="04A0"/>
        </w:tblPrEx>
        <w:trPr>
          <w:trHeight w:val="1840"/>
        </w:trPr>
        <w:tc>
          <w:tcPr>
            <w:tcW w:w="5000" w:type="pct"/>
            <w:gridSpan w:val="3"/>
          </w:tcPr>
          <w:p w:rsidR="00E47B54" w:rsidP="002F3B4D" w14:paraId="54A2FA64" w14:textId="77777777">
            <w:pPr>
              <w:ind w:left="210" w:hanging="210" w:hangingChars="100"/>
              <w:rPr>
                <w:rFonts w:ascii="宋体" w:hAnsi="宋体"/>
                <w:color w:val="000000"/>
              </w:rPr>
            </w:pPr>
            <w:r>
              <w:rPr>
                <w:rFonts w:ascii="宋体" w:hAnsi="宋体"/>
                <w:color w:val="000000"/>
              </w:rPr>
              <w:t>一、导入新课（用时5分钟）</w:t>
              <w:br/>
              <w:t>同学们，今天我们将要学习的是《13.2超前思维的方法与意义》这一章节。在开始之前，我想先问大家一个问题：“你们在日常生活中是否遇到过需要预测未来或做出长远规划的情况？”（举例说明）这个问题与我们将要学习的内容密切相关。通过这个问题，我希望能够引起大家的兴趣和好奇心，让我们一同探索超前思维的奥秘。</w:t>
              <w:br/>
              <w:t>二、新课讲授（用时10分钟）</w:t>
              <w:br/>
              <w:t>1. 理论介绍：首先，我们要了解超前思维的基本概念。超前思维是指……（详细解释概念）。它是……（解释其重要性或应用）。</w:t>
              <w:br/>
              <w:t>2. 案例分析：接下来，我们来看一个具体的案例。这个案例展示了超前思维在实际中的应用，以及它如何帮助我们解决问题。</w:t>
              <w:br/>
              <w:t>3. 重点难点解析：在讲授过程中，我会特别强调超前思维方法和超前思维的意义这两个重点。对于难点部分，我会通过举例和比较来帮助大家理解。</w:t>
              <w:br/>
              <w:t>三、实践活动（用时10分钟）</w:t>
              <w:br/>
              <w:t>1. 分组讨论：学生们将分成若干小组，每组讨论一个与超前思维相关的实际问题。</w:t>
              <w:br/>
              <w:t>2. 实验操作：为了加深理解，我们将进行一个简单的实验操作。这个操作将演示超前思维的基本原理。</w:t>
              <w:br/>
              <w:t>3. 成果展示：每个小组将向全班展示他们的讨论成果和实验操作的结果。</w:t>
              <w:br/>
              <w:t>四、学生小组讨论（用时10分钟）</w:t>
              <w:br/>
              <w:t>1. 讨论主题：学生将围绕“超前思维在实际生活中的应用”这一主题展开讨论。他们将被鼓励提出自己的观点和想法，并与其他小组成员进行交流。</w:t>
              <w:br/>
              <w:t>2. 引导与启发：在讨论过程中，我将作为一个引导者，帮助学生发现问题、分析问题并解决问题。我会提出一些开放性的问题来启发他们的思考。</w:t>
              <w:br/>
              <w:t>3. 成果分享：每个小组将选择一名代表来分享他们的讨论成果。这些成果将被记录在黑板上或投影仪上，以便全班都能看到。</w:t>
              <w:br/>
              <w:t>五、总结回顾（用时5分钟）</w:t>
              <w:br/>
              <w:t>今天的学习，我们了解了超前思维的基本概念、重要性和应用。同时，我们也通过实践活动和小组讨论加深了对超前思维的理解。我希望大家能够掌握这些知识点，并在日常生活中灵活运用。最后，如果有任何疑问或不明白的地方，请随时向我提问。</w:t>
            </w:r>
          </w:p>
        </w:tc>
      </w:tr>
      <w:tr w14:paraId="4F6E6F3B" w14:textId="77777777" w:rsidTr="002F3B4D">
        <w:tblPrEx>
          <w:tblW w:w="5000" w:type="pct"/>
          <w:tblLook w:val="04A0"/>
        </w:tblPrEx>
        <w:tc>
          <w:tcPr>
            <w:tcW w:w="5000" w:type="pct"/>
            <w:gridSpan w:val="3"/>
          </w:tcPr>
          <w:p w:rsidR="00E47B54" w:rsidP="002F3B4D" w14:paraId="62BB8872" w14:textId="77777777">
            <w:pPr>
              <w:rPr>
                <w:rFonts w:ascii="宋体" w:hAnsi="宋体"/>
                <w:color w:val="000000"/>
              </w:rPr>
            </w:pPr>
            <w:r>
              <w:rPr>
                <w:rFonts w:ascii="宋体" w:hAnsi="宋体" w:cs="宋体" w:hint="eastAsia"/>
                <w:b/>
                <w:color w:val="000000"/>
              </w:rPr>
              <w:t>六、</w:t>
            </w:r>
            <w:r>
              <w:rPr>
                <w:rFonts w:ascii="宋体" w:hAnsi="宋体" w:cs="宋体"/>
                <w:b/>
                <w:color w:val="000000"/>
              </w:rPr>
              <w:t>学生学习效果</w:t>
            </w:r>
          </w:p>
        </w:tc>
      </w:tr>
      <w:tr w14:paraId="606568EB" w14:textId="77777777" w:rsidTr="002F3B4D">
        <w:tblPrEx>
          <w:tblW w:w="5000" w:type="pct"/>
          <w:tblLook w:val="04A0"/>
        </w:tblPrEx>
        <w:tc>
          <w:tcPr>
            <w:tcW w:w="5000" w:type="pct"/>
            <w:gridSpan w:val="3"/>
          </w:tcPr>
          <w:p w:rsidR="00E47B54" w:rsidRPr="002E6202" w:rsidP="002F3B4D" w14:paraId="5AAE00E6" w14:textId="77777777">
            <w:pPr>
              <w:rPr>
                <w:rFonts w:ascii="宋体" w:hAnsi="宋体" w:cs="宋体"/>
                <w:bCs/>
                <w:color w:val="000000"/>
              </w:rPr>
            </w:pPr>
            <w:r>
              <w:rPr>
                <w:rFonts w:ascii="宋体" w:hAnsi="宋体" w:cs="宋体"/>
                <w:bCs/>
                <w:color w:val="000000"/>
              </w:rPr>
              <w:t>1. 知识与技能：通过本节课的学习，学生能够理解超前思维的基本概念，掌握超前思维的方法，并能够运用到实际问题中。他们能够运用所学的超前思维方法，分析和解决实际问题，提高解决问题的能力。</w:t>
              <w:br/>
              <w:t>2. 过程与方法：学生通过参与实践活动，如分组讨论和实验操作，提高了团队合作能力，增强了沟通和表达能力。他们通过实际操作和实践，深化了对超前思维的理解，提高了实践能力。</w:t>
              <w:br/>
              <w:t>3. 情感态度与价值观：学生通过学习超前思维，培养了创新意识，增强了探索未知的勇气。他们通过学习，认识到了超前思维的重要性和应用价值，提高了对政治学科的兴趣和热情。他们能够认识到超前思维对于国家和社会发展的重要性，提高了自己的社会责任感和历史使命感。</w:t>
              <w:br/>
              <w:t>4. 创新能力：学生通过学习超前思维，培养了创新意识，增强了创新思维的能力。他们能够运用超前思维的方法，提出新的观点和想法，提高了解决问题的能力。</w:t>
              <w:br/>
              <w:t>5. 社会实践能力：学生通过学习超前思维，能够更好地理解和预测社会发展趋势，提高了解决实际问题的能力。他们能够运用超前思维的方法，参与社会实践活动，为社会发展和进步做出贡献。</w:t>
              <w:br/>
              <w:t>6. 学习兴趣和动机：学生通过学习超前思维，提高了对政治学科的兴趣和热情。他们能够认识到超前思维的重要性和应用价值，增强了学习的积极性和主动性。</w:t>
            </w:r>
          </w:p>
        </w:tc>
      </w:tr>
      <w:tr w14:paraId="3D981A3E" w14:textId="77777777" w:rsidTr="002F3B4D">
        <w:tblPrEx>
          <w:tblW w:w="5000" w:type="pct"/>
          <w:tblLook w:val="04A0"/>
        </w:tblPrEx>
        <w:trPr>
          <w:trHeight w:val="1844"/>
        </w:trPr>
        <w:tc>
          <w:tcPr>
            <w:tcW w:w="5000" w:type="pct"/>
            <w:gridSpan w:val="3"/>
          </w:tcPr>
          <w:p w:rsidR="00E47B54" w:rsidP="002F3B4D" w14:paraId="2D76F8C2" w14:textId="77777777">
            <w:pPr>
              <w:shd w:val="solid" w:color="FFFFFF" w:fill="auto"/>
              <w:autoSpaceDN w:val="0"/>
              <w:rPr>
                <w:rFonts w:ascii="宋体" w:hAnsi="宋体"/>
                <w:b/>
                <w:bCs/>
                <w:color w:val="000000"/>
              </w:rPr>
            </w:pPr>
            <w:r>
              <w:rPr>
                <w:rFonts w:ascii="宋体" w:hAnsi="宋体" w:hint="eastAsia"/>
                <w:b/>
                <w:bCs/>
                <w:color w:val="000000"/>
              </w:rPr>
              <w:t>七、</w:t>
            </w:r>
            <w:r>
              <w:rPr>
                <w:rFonts w:ascii="宋体" w:hAnsi="宋体"/>
                <w:b/>
                <w:bCs/>
                <w:color w:val="000000"/>
              </w:rPr>
              <w:t>典型例题讲解</w:t>
            </w:r>
          </w:p>
          <w:p w:rsidR="00E47B54" w:rsidP="002F3B4D" w14:paraId="4831E7D8" w14:textId="77777777">
            <w:pPr>
              <w:rPr>
                <w:rFonts w:ascii="宋体" w:hAnsi="宋体"/>
                <w:color w:val="000000"/>
              </w:rPr>
            </w:pPr>
            <w:r>
              <w:rPr>
                <w:rFonts w:ascii="宋体" w:hAnsi="宋体"/>
                <w:color w:val="000000"/>
              </w:rPr>
              <w:t>例题1：什么是超前思维？请举例说明超前思维在实际生活中的应用。</w:t>
              <w:br/>
              <w:t>答案：超前思维是一种预测未来发展趋势，提前做出规划和决策的思维方式。例如，企业在制定发展战略时，需要通过超前思维预测未来市场趋势，以便制定出符合市场需求的发展策略。</w:t>
              <w:br/>
              <w:t>例题2：超前思维与批判性思维有何不同？</w:t>
              <w:br/>
              <w:t>答案：超前思维与批判性思维都是重要的思维方式，但它们关注的焦点不同。超前思维关注的是预测未来发展趋势，提前做出规划和决策；而批判性思维则关注的是分析问题，发现问题，并提出解决方案。例如，在解决社会问题时，批判性思维帮助我们发现问题，而超前思维则帮助我们预测问题的未来发展，提前制定解决方案。</w:t>
              <w:br/>
              <w:t>例题3：请举例说明超前思维在科技创新中的应用。</w:t>
              <w:br/>
              <w:t>答案：超前思维在科技创新中起着重要作用。例如，在研发新技术时，企业需要通过超前思维预测未来技术的发展趋势，以便提前布局研发方向。又如，在研发新产品时，企业需要通过超前思维预测未来市场需求，以便提前研发出符合市场需求的新产品。</w:t>
              <w:br/>
              <w:t>例题4：请举例说明超前思维在政策制定中的应用。</w:t>
              <w:br/>
              <w:t>答案：超前思维在政策制定中也起着重要作用。例如，政府在制定经济发展政策时，需要通过超前思维预测未来经济的发展趋势，以便提前制定出符合经济发展需求的政策。又如，政府在制定环保政策时，需要通过超前思维预测未来环境问题的发展趋势，以便提前制定出符合环境保护需求的政策。</w:t>
              <w:br/>
              <w:t>例题5：请举例说明超前思维在个人发展中的应用。</w:t>
              <w:br/>
              <w:t>答案：超前思维在个人发展中也起着重要作用。例如，个人在规划职业生涯时，需要通过超前思维预测未来行业的发展趋势，以便提前做好职业规划。又如，个人在投资时，需要通过超前思维预测未来市场的发展趋势，以便提前做好投资规划。</w:t>
            </w:r>
          </w:p>
        </w:tc>
      </w:tr>
      <w:tr w14:paraId="24C6BB9C" w14:textId="77777777" w:rsidTr="002F3B4D">
        <w:tblPrEx>
          <w:tblW w:w="5000" w:type="pct"/>
          <w:tblLook w:val="04A0"/>
        </w:tblPrEx>
        <w:trPr>
          <w:trHeight w:val="1868"/>
        </w:trPr>
        <w:tc>
          <w:tcPr>
            <w:tcW w:w="5000" w:type="pct"/>
            <w:gridSpan w:val="3"/>
          </w:tcPr>
          <w:p w:rsidR="00E47B54" w:rsidP="002F3B4D" w14:paraId="0F338F06" w14:textId="77777777">
            <w:pPr>
              <w:rPr>
                <w:rFonts w:ascii="宋体" w:hAnsi="宋体" w:cs="宋体"/>
                <w:b/>
                <w:color w:val="000000"/>
              </w:rPr>
            </w:pPr>
            <w:r>
              <w:rPr>
                <w:rFonts w:ascii="宋体" w:hAnsi="宋体" w:cs="宋体" w:hint="eastAsia"/>
                <w:b/>
                <w:color w:val="000000"/>
              </w:rPr>
              <w:t>八、</w:t>
            </w:r>
            <w:r>
              <w:rPr>
                <w:rFonts w:ascii="宋体" w:hAnsi="宋体" w:cs="宋体"/>
                <w:b/>
                <w:color w:val="000000"/>
              </w:rPr>
              <w:t>教学评价与反馈</w:t>
            </w:r>
          </w:p>
          <w:p w:rsidR="00E47B54" w:rsidP="002F3B4D" w14:paraId="48028C21" w14:textId="77777777">
            <w:pPr>
              <w:rPr>
                <w:rFonts w:ascii="宋体" w:hAnsi="宋体" w:cs="宋体"/>
                <w:color w:val="000000"/>
              </w:rPr>
            </w:pPr>
            <w:r>
              <w:rPr>
                <w:rFonts w:ascii="宋体" w:hAnsi="宋体" w:cs="宋体"/>
                <w:color w:val="000000"/>
              </w:rPr>
              <w:t>1. 课堂表现：学生在课堂上的参与度较高，积极回答问题，与教师互动良好。他们对超前思维的概念和方法表现出浓厚的学习兴趣，能够主动思考和提问。</w:t>
              <w:br/>
              <w:t>2. 小组讨论成果展示：学生在小组讨论中表现出较高的合作精神和沟通能力。他们能够积极参与讨论，提出自己的观点，并能够倾听他人的意见。在成果展示环节，学生能够清晰地表达自己的观点，并对其他小组的成果进行客观评价。</w:t>
              <w:br/>
              <w:t>3. 随堂测试：通过随堂测试，学生能够较好地掌握超前思维的基本概念和应用方法。测试结果显示，大多数学生能够正确理解和运用超前思维，但部分学生在应用超前思维解决具体问题时存在一定的困难。</w:t>
              <w:br/>
              <w:t>4. 学生反馈：学生对本节课的教学内容和教学方法给予了积极的反馈。他们认为超前思维的学习对于提高自己的思维能力和解决问题的能力非常有帮助。同时，学生也提出了一些改进的建议，如增加更多的案例分析和实践操作环节。</w:t>
              <w:br/>
              <w:t>5. 教师评价与反馈：教师对学生的学习表现给予了积极的评价，认为学生在本节课中展现出了较高的学习积极性和合作精神。教师也对学生提出了一些建议，如加强练习和应用超前思维解决实际问题的能力，提高自己的思维品质和创新能力。同时，教师也会根据学生的反馈和建议，进一步改进教学方法和教学内容，以提高教学效果。</w:t>
            </w:r>
          </w:p>
        </w:tc>
      </w:tr>
    </w:tbl>
    <w:p w:rsidR="00431234" w14:paraId="15BA874A" w14:textId="77777777"/>
    <w:sectPr>
      <w:headerReference w:type="default"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adjustRightInd/>
      <w:snapToGrid w:val="0"/>
      <w:spacing w:after="0" w:line="240" w:lineRule="auto"/>
      <w:jc w:val="left"/>
      <w:textAlignment w:val="auto"/>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adjustRightInd/>
      <w:snapToGrid w:val="0"/>
      <w:spacing w:after="0" w:line="240" w:lineRule="auto"/>
      <w:textAlignment w:val="auto"/>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34"/>
    <w:rsid w:val="002E6202"/>
    <w:rsid w:val="002F3B4D"/>
    <w:rsid w:val="004151FC"/>
    <w:rsid w:val="00431234"/>
    <w:rsid w:val="00C02FC6"/>
    <w:rsid w:val="00E47B54"/>
    <w:rsid w:val="00EB19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019EC9B9-254F-4F2C-A439-EE0F0F38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B54"/>
    <w:pPr>
      <w:widowControl w:val="0"/>
      <w:adjustRightInd w:val="0"/>
      <w:spacing w:after="0" w:line="312" w:lineRule="atLeast"/>
      <w:jc w:val="both"/>
      <w:textAlignment w:val="baseline"/>
    </w:pPr>
    <w:rPr>
      <w:rFonts w:ascii="Times New Roman" w:eastAsia="宋体" w:hAnsi="Times New Roman" w:cs="Times New Roman"/>
      <w:kern w:val="0"/>
      <w:sz w:val="21"/>
      <w:szCs w:val="20"/>
      <w14:ligatures w14:val="none"/>
    </w:rPr>
  </w:style>
  <w:style w:type="paragraph" w:styleId="Heading1">
    <w:name w:val="heading 1"/>
    <w:basedOn w:val="Normal"/>
    <w:next w:val="Normal"/>
    <w:link w:val="1"/>
    <w:uiPriority w:val="9"/>
    <w:qFormat/>
    <w:rsid w:val="00431234"/>
    <w:pPr>
      <w:keepNext/>
      <w:keepLines/>
      <w:adjustRightInd/>
      <w:spacing w:before="480" w:after="80" w:line="278" w:lineRule="auto"/>
      <w:jc w:val="left"/>
      <w:textAlignment w:val="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Heading2">
    <w:name w:val="heading 2"/>
    <w:basedOn w:val="Normal"/>
    <w:next w:val="Normal"/>
    <w:link w:val="2"/>
    <w:uiPriority w:val="9"/>
    <w:semiHidden/>
    <w:unhideWhenUsed/>
    <w:qFormat/>
    <w:rsid w:val="00431234"/>
    <w:pPr>
      <w:keepNext/>
      <w:keepLines/>
      <w:adjustRightInd/>
      <w:spacing w:before="160" w:after="80" w:line="278" w:lineRule="auto"/>
      <w:jc w:val="left"/>
      <w:textAlignment w:val="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3">
    <w:name w:val="heading 3"/>
    <w:basedOn w:val="Normal"/>
    <w:next w:val="Normal"/>
    <w:link w:val="3"/>
    <w:uiPriority w:val="9"/>
    <w:semiHidden/>
    <w:unhideWhenUsed/>
    <w:qFormat/>
    <w:rsid w:val="00431234"/>
    <w:pPr>
      <w:keepNext/>
      <w:keepLines/>
      <w:adjustRightInd/>
      <w:spacing w:before="160" w:after="80" w:line="278" w:lineRule="auto"/>
      <w:jc w:val="left"/>
      <w:textAlignment w:val="auto"/>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4">
    <w:name w:val="heading 4"/>
    <w:basedOn w:val="Normal"/>
    <w:next w:val="Normal"/>
    <w:link w:val="4"/>
    <w:uiPriority w:val="9"/>
    <w:semiHidden/>
    <w:unhideWhenUsed/>
    <w:qFormat/>
    <w:rsid w:val="00431234"/>
    <w:pPr>
      <w:keepNext/>
      <w:keepLines/>
      <w:adjustRightInd/>
      <w:spacing w:before="80" w:after="40" w:line="278" w:lineRule="auto"/>
      <w:jc w:val="left"/>
      <w:textAlignment w:val="auto"/>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Heading5">
    <w:name w:val="heading 5"/>
    <w:basedOn w:val="Normal"/>
    <w:next w:val="Normal"/>
    <w:link w:val="5"/>
    <w:uiPriority w:val="9"/>
    <w:semiHidden/>
    <w:unhideWhenUsed/>
    <w:qFormat/>
    <w:rsid w:val="00431234"/>
    <w:pPr>
      <w:keepNext/>
      <w:keepLines/>
      <w:adjustRightInd/>
      <w:spacing w:before="80" w:after="40" w:line="278" w:lineRule="auto"/>
      <w:jc w:val="left"/>
      <w:textAlignment w:val="auto"/>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6"/>
    <w:uiPriority w:val="9"/>
    <w:semiHidden/>
    <w:unhideWhenUsed/>
    <w:qFormat/>
    <w:rsid w:val="00431234"/>
    <w:pPr>
      <w:keepNext/>
      <w:keepLines/>
      <w:adjustRightInd/>
      <w:spacing w:before="40" w:line="278" w:lineRule="auto"/>
      <w:jc w:val="left"/>
      <w:textAlignment w:val="auto"/>
      <w:outlineLvl w:val="5"/>
    </w:pPr>
    <w:rPr>
      <w:rFonts w:asciiTheme="minorHAnsi" w:eastAsiaTheme="minorEastAsia" w:hAnsiTheme="minorHAnsi" w:cstheme="majorBidi"/>
      <w:b/>
      <w:bCs/>
      <w:color w:val="0F4761" w:themeColor="accent1" w:themeShade="BF"/>
      <w:kern w:val="2"/>
      <w:sz w:val="22"/>
      <w:szCs w:val="24"/>
      <w14:ligatures w14:val="standardContextual"/>
    </w:rPr>
  </w:style>
  <w:style w:type="paragraph" w:styleId="Heading7">
    <w:name w:val="heading 7"/>
    <w:basedOn w:val="Normal"/>
    <w:next w:val="Normal"/>
    <w:link w:val="7"/>
    <w:uiPriority w:val="9"/>
    <w:semiHidden/>
    <w:unhideWhenUsed/>
    <w:qFormat/>
    <w:rsid w:val="00431234"/>
    <w:pPr>
      <w:keepNext/>
      <w:keepLines/>
      <w:adjustRightInd/>
      <w:spacing w:before="40" w:line="278" w:lineRule="auto"/>
      <w:jc w:val="left"/>
      <w:textAlignment w:val="auto"/>
      <w:outlineLvl w:val="6"/>
    </w:pPr>
    <w:rPr>
      <w:rFonts w:asciiTheme="minorHAnsi" w:eastAsiaTheme="minorEastAsia" w:hAnsiTheme="minorHAnsi" w:cstheme="majorBidi"/>
      <w:b/>
      <w:bCs/>
      <w:color w:val="595959" w:themeColor="text1" w:themeTint="A6"/>
      <w:kern w:val="2"/>
      <w:sz w:val="22"/>
      <w:szCs w:val="24"/>
      <w14:ligatures w14:val="standardContextual"/>
    </w:rPr>
  </w:style>
  <w:style w:type="paragraph" w:styleId="Heading8">
    <w:name w:val="heading 8"/>
    <w:basedOn w:val="Normal"/>
    <w:next w:val="Normal"/>
    <w:link w:val="8"/>
    <w:uiPriority w:val="9"/>
    <w:semiHidden/>
    <w:unhideWhenUsed/>
    <w:qFormat/>
    <w:rsid w:val="00431234"/>
    <w:pPr>
      <w:keepNext/>
      <w:keepLines/>
      <w:adjustRightInd/>
      <w:spacing w:line="278" w:lineRule="auto"/>
      <w:jc w:val="left"/>
      <w:textAlignment w:val="auto"/>
      <w:outlineLvl w:val="7"/>
    </w:pPr>
    <w:rPr>
      <w:rFonts w:asciiTheme="minorHAnsi" w:eastAsiaTheme="minorEastAsia" w:hAnsiTheme="minorHAnsi" w:cstheme="majorBidi"/>
      <w:color w:val="595959" w:themeColor="text1" w:themeTint="A6"/>
      <w:kern w:val="2"/>
      <w:sz w:val="22"/>
      <w:szCs w:val="24"/>
      <w14:ligatures w14:val="standardContextual"/>
    </w:rPr>
  </w:style>
  <w:style w:type="paragraph" w:styleId="Heading9">
    <w:name w:val="heading 9"/>
    <w:basedOn w:val="Normal"/>
    <w:next w:val="Normal"/>
    <w:link w:val="9"/>
    <w:uiPriority w:val="9"/>
    <w:semiHidden/>
    <w:unhideWhenUsed/>
    <w:qFormat/>
    <w:rsid w:val="00431234"/>
    <w:pPr>
      <w:keepNext/>
      <w:keepLines/>
      <w:adjustRightInd/>
      <w:spacing w:line="278" w:lineRule="auto"/>
      <w:jc w:val="left"/>
      <w:textAlignment w:val="auto"/>
      <w:outlineLvl w:val="8"/>
    </w:pPr>
    <w:rPr>
      <w:rFonts w:asciiTheme="minorHAnsi" w:eastAsiaTheme="majorEastAsia" w:hAnsiTheme="minorHAnsi" w:cstheme="majorBidi"/>
      <w:color w:val="595959" w:themeColor="text1" w:themeTint="A6"/>
      <w:kern w:val="2"/>
      <w:sz w:val="2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431234"/>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semiHidden/>
    <w:rsid w:val="00431234"/>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431234"/>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431234"/>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431234"/>
    <w:rPr>
      <w:rFonts w:cstheme="majorBidi"/>
      <w:color w:val="0F4761" w:themeColor="accent1" w:themeShade="BF"/>
      <w:sz w:val="24"/>
    </w:rPr>
  </w:style>
  <w:style w:type="character" w:customStyle="1" w:styleId="6">
    <w:name w:val="标题 6 字符"/>
    <w:basedOn w:val="DefaultParagraphFont"/>
    <w:link w:val="Heading6"/>
    <w:uiPriority w:val="9"/>
    <w:semiHidden/>
    <w:rsid w:val="00431234"/>
    <w:rPr>
      <w:rFonts w:cstheme="majorBidi"/>
      <w:b/>
      <w:bCs/>
      <w:color w:val="0F4761" w:themeColor="accent1" w:themeShade="BF"/>
    </w:rPr>
  </w:style>
  <w:style w:type="character" w:customStyle="1" w:styleId="7">
    <w:name w:val="标题 7 字符"/>
    <w:basedOn w:val="DefaultParagraphFont"/>
    <w:link w:val="Heading7"/>
    <w:uiPriority w:val="9"/>
    <w:semiHidden/>
    <w:rsid w:val="00431234"/>
    <w:rPr>
      <w:rFonts w:cstheme="majorBidi"/>
      <w:b/>
      <w:bCs/>
      <w:color w:val="595959" w:themeColor="text1" w:themeTint="A6"/>
    </w:rPr>
  </w:style>
  <w:style w:type="character" w:customStyle="1" w:styleId="8">
    <w:name w:val="标题 8 字符"/>
    <w:basedOn w:val="DefaultParagraphFont"/>
    <w:link w:val="Heading8"/>
    <w:uiPriority w:val="9"/>
    <w:semiHidden/>
    <w:rsid w:val="00431234"/>
    <w:rPr>
      <w:rFonts w:cstheme="majorBidi"/>
      <w:color w:val="595959" w:themeColor="text1" w:themeTint="A6"/>
    </w:rPr>
  </w:style>
  <w:style w:type="character" w:customStyle="1" w:styleId="9">
    <w:name w:val="标题 9 字符"/>
    <w:basedOn w:val="DefaultParagraphFont"/>
    <w:link w:val="Heading9"/>
    <w:uiPriority w:val="9"/>
    <w:semiHidden/>
    <w:rsid w:val="00431234"/>
    <w:rPr>
      <w:rFonts w:eastAsiaTheme="majorEastAsia" w:cstheme="majorBidi"/>
      <w:color w:val="595959" w:themeColor="text1" w:themeTint="A6"/>
    </w:rPr>
  </w:style>
  <w:style w:type="paragraph" w:styleId="Title">
    <w:name w:val="Title"/>
    <w:basedOn w:val="Normal"/>
    <w:next w:val="Normal"/>
    <w:link w:val="a"/>
    <w:uiPriority w:val="10"/>
    <w:qFormat/>
    <w:rsid w:val="00431234"/>
    <w:pPr>
      <w:adjustRightInd/>
      <w:spacing w:after="80" w:line="240" w:lineRule="auto"/>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
    <w:name w:val="标题 字符"/>
    <w:basedOn w:val="DefaultParagraphFont"/>
    <w:link w:val="Title"/>
    <w:uiPriority w:val="10"/>
    <w:rsid w:val="00431234"/>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431234"/>
    <w:pPr>
      <w:numPr>
        <w:ilvl w:val="1"/>
      </w:numPr>
      <w:adjustRightInd/>
      <w:spacing w:after="160" w:line="278"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0">
    <w:name w:val="副标题 字符"/>
    <w:basedOn w:val="DefaultParagraphFont"/>
    <w:link w:val="Subtitle"/>
    <w:uiPriority w:val="11"/>
    <w:rsid w:val="00431234"/>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431234"/>
    <w:pPr>
      <w:adjustRightInd/>
      <w:spacing w:before="160" w:after="160" w:line="278" w:lineRule="auto"/>
      <w:jc w:val="center"/>
      <w:textAlignment w:val="auto"/>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1">
    <w:name w:val="引用 字符"/>
    <w:basedOn w:val="DefaultParagraphFont"/>
    <w:link w:val="Quote"/>
    <w:uiPriority w:val="29"/>
    <w:rsid w:val="00431234"/>
    <w:rPr>
      <w:i/>
      <w:iCs/>
      <w:color w:val="404040" w:themeColor="text1" w:themeTint="BF"/>
    </w:rPr>
  </w:style>
  <w:style w:type="paragraph" w:styleId="ListParagraph">
    <w:name w:val="List Paragraph"/>
    <w:basedOn w:val="Normal"/>
    <w:uiPriority w:val="34"/>
    <w:qFormat/>
    <w:rsid w:val="00431234"/>
    <w:pPr>
      <w:adjustRightInd/>
      <w:spacing w:after="160" w:line="278" w:lineRule="auto"/>
      <w:ind w:left="720"/>
      <w:contextualSpacing/>
      <w:jc w:val="left"/>
      <w:textAlignment w:val="auto"/>
    </w:pPr>
    <w:rPr>
      <w:rFonts w:asciiTheme="minorHAnsi" w:eastAsiaTheme="minorEastAsia" w:hAnsiTheme="minorHAnsi" w:cstheme="minorBidi"/>
      <w:kern w:val="2"/>
      <w:sz w:val="22"/>
      <w:szCs w:val="24"/>
      <w14:ligatures w14:val="standardContextual"/>
    </w:rPr>
  </w:style>
  <w:style w:type="character" w:styleId="IntenseEmphasis">
    <w:name w:val="Intense Emphasis"/>
    <w:basedOn w:val="DefaultParagraphFont"/>
    <w:uiPriority w:val="21"/>
    <w:qFormat/>
    <w:rsid w:val="00431234"/>
    <w:rPr>
      <w:i/>
      <w:iCs/>
      <w:color w:val="0F4761" w:themeColor="accent1" w:themeShade="BF"/>
    </w:rPr>
  </w:style>
  <w:style w:type="paragraph" w:styleId="IntenseQuote">
    <w:name w:val="Intense Quote"/>
    <w:basedOn w:val="Normal"/>
    <w:next w:val="Normal"/>
    <w:link w:val="a2"/>
    <w:uiPriority w:val="30"/>
    <w:qFormat/>
    <w:rsid w:val="00431234"/>
    <w:pPr>
      <w:pBdr>
        <w:top w:val="single" w:sz="4" w:space="10" w:color="0F4761" w:themeColor="accent1" w:themeShade="BF"/>
        <w:bottom w:val="single" w:sz="4" w:space="10" w:color="0F4761" w:themeColor="accent1" w:themeShade="BF"/>
      </w:pBdr>
      <w:adjustRightInd/>
      <w:spacing w:before="360" w:after="360" w:line="278" w:lineRule="auto"/>
      <w:ind w:left="864" w:right="864"/>
      <w:jc w:val="center"/>
      <w:textAlignment w:val="auto"/>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a2">
    <w:name w:val="明显引用 字符"/>
    <w:basedOn w:val="DefaultParagraphFont"/>
    <w:link w:val="IntenseQuote"/>
    <w:uiPriority w:val="30"/>
    <w:rsid w:val="00431234"/>
    <w:rPr>
      <w:i/>
      <w:iCs/>
      <w:color w:val="0F4761" w:themeColor="accent1" w:themeShade="BF"/>
    </w:rPr>
  </w:style>
  <w:style w:type="character" w:styleId="IntenseReference">
    <w:name w:val="Intense Reference"/>
    <w:basedOn w:val="DefaultParagraphFont"/>
    <w:uiPriority w:val="32"/>
    <w:qFormat/>
    <w:rsid w:val="00431234"/>
    <w:rPr>
      <w:b/>
      <w:bCs/>
      <w:smallCaps/>
      <w:color w:val="0F4761" w:themeColor="accent1" w:themeShade="BF"/>
      <w:spacing w:val="5"/>
    </w:rPr>
  </w:style>
  <w:style w:type="paragraph" w:styleId="Header">
    <w:name w:val="header"/>
    <w:basedOn w:val="Normal"/>
    <w:link w:val="Char"/>
    <w:uiPriority w:val="99"/>
    <w:unhideWhenUsed/>
    <w:pPr>
      <w:pBdr>
        <w:bottom w:val="single" w:sz="6" w:space="1" w:color="auto"/>
      </w:pBdr>
      <w:tabs>
        <w:tab w:val="center" w:pos="4153"/>
        <w:tab w:val="right" w:pos="8306"/>
      </w:tabs>
      <w:adjustRightInd/>
      <w:snapToGrid w:val="0"/>
      <w:spacing w:line="240" w:lineRule="auto"/>
      <w:jc w:val="center"/>
      <w:textAlignment w:val="auto"/>
    </w:pPr>
    <w:rPr>
      <w:sz w:val="18"/>
      <w:szCs w:val="18"/>
    </w:rPr>
  </w:style>
  <w:style w:type="character" w:customStyle="1" w:styleId="Char">
    <w:name w:val="页眉 Char"/>
    <w:link w:val="Header"/>
    <w:uiPriority w:val="99"/>
    <w:semiHidden/>
    <w:rPr>
      <w:rFonts w:ascii="Times New Roman" w:eastAsia="宋体" w:hAnsi="Times New Roman" w:cs="Times New Roman"/>
      <w:kern w:val="0"/>
      <w:sz w:val="18"/>
      <w:szCs w:val="18"/>
      <w14:ligatures w14:val="none"/>
    </w:rPr>
  </w:style>
  <w:style w:type="paragraph" w:styleId="Footer">
    <w:name w:val="footer"/>
    <w:basedOn w:val="Normal"/>
    <w:link w:val="Char0"/>
    <w:uiPriority w:val="99"/>
    <w:unhideWhenUsed/>
    <w:pPr>
      <w:tabs>
        <w:tab w:val="center" w:pos="4153"/>
        <w:tab w:val="right" w:pos="8306"/>
      </w:tabs>
      <w:adjustRightInd/>
      <w:snapToGrid w:val="0"/>
      <w:spacing w:line="240" w:lineRule="auto"/>
      <w:jc w:val="left"/>
      <w:textAlignment w:val="auto"/>
    </w:pPr>
    <w:rPr>
      <w:sz w:val="18"/>
      <w:szCs w:val="18"/>
    </w:rPr>
  </w:style>
  <w:style w:type="character" w:customStyle="1" w:styleId="Char0">
    <w:name w:val="页脚 Char"/>
    <w:link w:val="Footer"/>
    <w:uiPriority w:val="99"/>
    <w:semiHidden/>
    <w:rPr>
      <w:rFonts w:ascii="Times New Roman" w:eastAsia="宋体"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2024-05-13T09:10:00Z</dcterms:created>
  <dcterms:modified xsi:type="dcterms:W3CDTF">2024-05-13T09:12:00Z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