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3.3.0 -->
  <w:body>
    <w:p w:rsidR="00EF035E" w:rsidRPr="00043B54" w:rsidP="00D46B89" w14:paraId="6135D636" w14:textId="000D1BDB">
      <w:pPr>
        <w:jc w:val="center"/>
        <w:textAlignment w:val="center"/>
        <w:rPr>
          <w:rFonts w:ascii="黑体" w:eastAsia="黑体" w:hAnsi="黑体" w:cs="黑体" w:hint="eastAsia"/>
          <w:b/>
          <w:color w:val="000000"/>
          <w:sz w:val="30"/>
        </w:rPr>
      </w:pPr>
      <w:r w:rsidRPr="00043B54">
        <w:rPr>
          <w:rFonts w:ascii="宋体" w:hAnsi="宋体" w:cs="宋体"/>
          <w:b/>
          <w:color w:val="000000"/>
          <w:sz w:val="30"/>
        </w:rPr>
        <w:drawing>
          <wp:anchor simplePos="0" relativeHeight="251658240" behindDoc="0" locked="0" layoutInCell="1" allowOverlap="1">
            <wp:simplePos x="0" y="0"/>
            <wp:positionH relativeFrom="page">
              <wp:posOffset>11404600</wp:posOffset>
            </wp:positionH>
            <wp:positionV relativeFrom="topMargin">
              <wp:posOffset>11036300</wp:posOffset>
            </wp:positionV>
            <wp:extent cx="431800" cy="342900"/>
            <wp:wrapNone/>
            <wp:docPr id="100010"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0" name=""/>
                    <pic:cNvPicPr>
                      <a:picLocks noChangeAspect="1"/>
                    </pic:cNvPicPr>
                  </pic:nvPicPr>
                  <pic:blipFill>
                    <a:blip xmlns:r="http://schemas.openxmlformats.org/officeDocument/2006/relationships" r:embed="rId5"/>
                    <a:stretch>
                      <a:fillRect/>
                    </a:stretch>
                  </pic:blipFill>
                  <pic:spPr>
                    <a:xfrm>
                      <a:off x="0" y="0"/>
                      <a:ext cx="431800" cy="342900"/>
                    </a:xfrm>
                    <a:prstGeom prst="rect">
                      <a:avLst/>
                    </a:prstGeom>
                  </pic:spPr>
                </pic:pic>
              </a:graphicData>
            </a:graphic>
          </wp:anchor>
        </w:drawing>
      </w:r>
      <w:r w:rsidRPr="00043B54">
        <w:rPr>
          <w:noProof/>
        </w:rPr>
        <w:drawing>
          <wp:inline distT="0" distB="0" distL="0" distR="0">
            <wp:extent cx="12700" cy="12700"/>
            <wp:effectExtent l="0" t="0" r="0" b="0"/>
            <wp:docPr id="100001" name="图片 1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1" name=""/>
                    <pic:cNvPicPr>
                      <a:picLocks noChangeAspect="1"/>
                    </pic:cNvPicPr>
                  </pic:nvPicPr>
                  <pic:blipFill>
                    <a:blip xmlns:r="http://schemas.openxmlformats.org/officeDocument/2006/relationships" r:embed="rId6"/>
                    <a:stretch>
                      <a:fillRect/>
                    </a:stretch>
                  </pic:blipFill>
                  <pic:spPr>
                    <a:xfrm>
                      <a:off x="0" y="0"/>
                      <a:ext cx="12700" cy="12700"/>
                    </a:xfrm>
                    <a:prstGeom prst="rect">
                      <a:avLst/>
                    </a:prstGeom>
                  </pic:spPr>
                </pic:pic>
              </a:graphicData>
            </a:graphic>
          </wp:inline>
        </w:drawing>
      </w:r>
      <w:r w:rsidRPr="00043B54">
        <w:rPr>
          <w:rFonts w:ascii="宋体" w:hAnsi="宋体" w:cs="宋体"/>
          <w:b/>
          <w:color w:val="000000"/>
          <w:sz w:val="30"/>
        </w:rPr>
        <w:t xml:space="preserve">12.《石钟山记》练习 </w:t>
      </w:r>
    </w:p>
    <w:p w:rsidR="00EF035E" w:rsidRPr="00043B54" w14:paraId="6967CE53" w14:textId="77777777">
      <w:pPr>
        <w:jc w:val="left"/>
        <w:textAlignment w:val="center"/>
        <w:rPr>
          <w:rFonts w:ascii="宋体" w:hAnsi="宋体" w:cs="宋体" w:hint="eastAsia"/>
          <w:b/>
          <w:color w:val="000000"/>
        </w:rPr>
      </w:pPr>
      <w:r w:rsidRPr="00043B54">
        <w:rPr>
          <w:rFonts w:ascii="宋体" w:hAnsi="宋体" w:cs="宋体"/>
          <w:b/>
          <w:color w:val="000000"/>
        </w:rPr>
        <w:t>一、文言文阅读</w:t>
      </w:r>
    </w:p>
    <w:p w:rsidR="00EF035E" w:rsidRPr="00043B54" w14:paraId="4E6337E5" w14:textId="77777777">
      <w:pPr>
        <w:spacing w:line="360" w:lineRule="auto"/>
        <w:ind w:firstLine="560"/>
        <w:jc w:val="left"/>
        <w:textAlignment w:val="center"/>
      </w:pPr>
      <w:r>
        <w:t>阅读下面的文言文，完成下面小题。</w:t>
      </w:r>
    </w:p>
    <w:p w:rsidR="00EF035E" w:rsidRPr="00043B54" w14:paraId="4F641BB1" w14:textId="77777777">
      <w:pPr>
        <w:spacing w:line="360" w:lineRule="auto"/>
        <w:jc w:val="center"/>
        <w:textAlignment w:val="center"/>
      </w:pPr>
      <w:r>
        <w:rPr>
          <w:rFonts w:ascii="楷体" w:eastAsia="楷体" w:hAnsi="楷体" w:cs="楷体"/>
          <w:b/>
        </w:rPr>
        <w:t>游石钟山记</w:t>
      </w:r>
    </w:p>
    <w:p w:rsidR="00EF035E" w:rsidRPr="00043B54" w14:paraId="4E87246D" w14:textId="77777777">
      <w:pPr>
        <w:spacing w:line="360" w:lineRule="auto"/>
        <w:jc w:val="center"/>
        <w:textAlignment w:val="center"/>
      </w:pPr>
      <w:r>
        <w:rPr>
          <w:rFonts w:ascii="楷体" w:eastAsia="楷体" w:hAnsi="楷体" w:cs="楷体"/>
        </w:rPr>
        <w:t>【明】章潢</w:t>
      </w:r>
    </w:p>
    <w:p w:rsidR="00EF035E" w:rsidRPr="00043B54" w14:paraId="318D3C3F" w14:textId="77777777">
      <w:pPr>
        <w:spacing w:line="360" w:lineRule="auto"/>
        <w:ind w:firstLine="560"/>
        <w:jc w:val="left"/>
        <w:textAlignment w:val="center"/>
      </w:pPr>
      <w:r>
        <w:rPr>
          <w:rFonts w:ascii="楷体" w:eastAsia="楷体" w:hAnsi="楷体" w:cs="楷体"/>
        </w:rPr>
        <w:t>九江湖口县有石钟山。郦道元以为下临深潭，微风鼓浪，水石相博，响若洪</w:t>
      </w:r>
      <w:r>
        <w:rPr>
          <w:rFonts w:ascii="楷体" w:eastAsia="楷体" w:hAnsi="楷体" w:cs="楷体"/>
          <w:em w:val="dot"/>
        </w:rPr>
        <w:t>钟</w:t>
      </w:r>
      <w:r>
        <w:rPr>
          <w:rFonts w:ascii="楷体" w:eastAsia="楷体" w:hAnsi="楷体" w:cs="楷体"/>
        </w:rPr>
        <w:t>，因受其称。唐李渤始访其遗迹，得双石于潭上，扣之，南音函胡，北音清越。</w:t>
      </w:r>
      <w:r>
        <w:rPr>
          <w:rFonts w:ascii="楷体" w:eastAsia="楷体" w:hAnsi="楷体" w:cs="楷体"/>
          <w:u w:val="single"/>
        </w:rPr>
        <w:t>宋苏文忠以陋其言，尝因夜月乘舟造绝壁，闻有大音发于水上，噌吰如钟鼓不绝。</w:t>
      </w:r>
      <w:r>
        <w:rPr>
          <w:rFonts w:ascii="楷体" w:eastAsia="楷体" w:hAnsi="楷体" w:cs="楷体"/>
        </w:rPr>
        <w:t>舟人大恐，回至港口。有大石当中流，空中而多窍，与风水相吞吐，有察坎镗鞳之声，与向之噌吆者相应。周文忠公亦尝游其处，而其所录上下钟山之景为颇详，尝疑其论之不一。</w:t>
      </w:r>
    </w:p>
    <w:p w:rsidR="00EF035E" w:rsidRPr="00043B54" w14:paraId="124CFDC7" w14:textId="77777777">
      <w:pPr>
        <w:spacing w:line="360" w:lineRule="auto"/>
        <w:ind w:firstLine="560"/>
        <w:jc w:val="left"/>
        <w:textAlignment w:val="center"/>
      </w:pPr>
      <w:r>
        <w:rPr>
          <w:rFonts w:ascii="楷体" w:eastAsia="楷体" w:hAnsi="楷体" w:cs="楷体"/>
        </w:rPr>
        <w:t>今年秋七月</w:t>
      </w:r>
      <w:r>
        <w:rPr>
          <w:rFonts w:ascii="楷体" w:eastAsia="楷体" w:hAnsi="楷体" w:cs="楷体"/>
          <w:em w:val="dot"/>
        </w:rPr>
        <w:t>既望</w:t>
      </w:r>
      <w:r>
        <w:rPr>
          <w:rFonts w:ascii="楷体" w:eastAsia="楷体" w:hAnsi="楷体" w:cs="楷体"/>
        </w:rPr>
        <w:t>，因督学至其邑，偕老人高嵩等诣北钟山。山皆大石，侧立于江滨，高可千馀丈。左有观音阁，阁有小轩，适临钟石之上。老人与寺僧宏𬭎指予曰：此北钟山也，山以是名。乃由阁后履崭岩，触荆榛，蛇行而上。有亭曰“白云”，盖顶也，仅可容二三人。凭阑一望，小孤、五老、香炉、二祖、五祖诸峰，如拱如抱，皆屏列于左右，</w:t>
      </w:r>
      <w:r>
        <w:rPr>
          <w:rFonts w:ascii="楷体" w:eastAsia="楷体" w:hAnsi="楷体" w:cs="楷体"/>
          <w:u w:val="wave"/>
        </w:rPr>
        <w:t>江水南来而清湖水西出而浊或汇于此而后朝宗于海灏瀚汪洋无际远涵天碧近漾岚光</w:t>
      </w:r>
      <w:r>
        <w:rPr>
          <w:rFonts w:ascii="楷体" w:eastAsia="楷体" w:hAnsi="楷体" w:cs="楷体"/>
        </w:rPr>
        <w:t>。</w:t>
      </w:r>
      <w:r>
        <w:rPr>
          <w:rFonts w:ascii="楷体" w:eastAsia="楷体" w:hAnsi="楷体" w:cs="楷体"/>
          <w:u w:val="single"/>
        </w:rPr>
        <w:t>悠然之景，可以游览得，而不可以笔舌状。</w:t>
      </w:r>
      <w:r>
        <w:rPr>
          <w:rFonts w:ascii="楷体" w:eastAsia="楷体" w:hAnsi="楷体" w:cs="楷体"/>
        </w:rPr>
        <w:t>返而登岸，径造钟石之下，俯而观之，石皆罅穴，水落风息，不能钟鸣。</w:t>
      </w:r>
    </w:p>
    <w:p w:rsidR="00EF035E" w:rsidRPr="00043B54" w14:paraId="2EB07A4F" w14:textId="77777777">
      <w:pPr>
        <w:spacing w:line="360" w:lineRule="auto"/>
        <w:ind w:firstLine="560"/>
        <w:jc w:val="left"/>
        <w:textAlignment w:val="center"/>
      </w:pPr>
      <w:r>
        <w:rPr>
          <w:rFonts w:ascii="楷体" w:eastAsia="楷体" w:hAnsi="楷体" w:cs="楷体"/>
        </w:rPr>
        <w:t>九江复回，与进士梅君愈及老人乘舟至其处，风怒浪急，舟不能舣。乃上阁之小轩，聆之，诚噌吰如洪钟然，馀石无此声。郦元之纪，苏公之辨，良足以破千古之疑矣。次日，诣南钟山，山下亦有观音阁，临大江。左右石壁如北钟山，其景则不如，右石中缺十馀丈。老人寺僧曰，此南钟石也。苏公有记刻其上。</w:t>
      </w:r>
      <w:r>
        <w:rPr>
          <w:rFonts w:ascii="楷体" w:eastAsia="楷体" w:hAnsi="楷体" w:cs="楷体"/>
          <w:em w:val="dot"/>
        </w:rPr>
        <w:t>正统</w:t>
      </w:r>
      <w:r>
        <w:rPr>
          <w:rFonts w:ascii="楷体" w:eastAsia="楷体" w:hAnsi="楷体" w:cs="楷体"/>
        </w:rPr>
        <w:t>十四年己巳，石裂而仆于水，形迹尚新。详察南北诸石，下俱穴窍，风水搏之，皆能有声，何独此石以钟名？盖诸石负土而侧立，下虚而背实，故其音浊，惟此石突然特立于水中，中空而下虚，故其音如洪钟焉。李渤乃欲以斧斤考击而辨其清浊，则疏矣。然疑苏公当时所游乃港口，稍南之景，方有石如猛兽奇鬼，森然欲搏人者。杨次山所谓“真山从作假山看”者，正此谓也。且遇恐即回，南北钟山恐未到也，故其景不见称于文。</w:t>
      </w:r>
    </w:p>
    <w:p w:rsidR="007B31B5" w14:paraId="4350F952" w14:textId="77777777">
      <w:pPr>
        <w:spacing w:line="360" w:lineRule="auto"/>
        <w:jc w:val="left"/>
        <w:textAlignment w:val="center"/>
      </w:pPr>
      <w:r>
        <w:t>1</w:t>
      </w:r>
      <w:r>
        <w:t>．下列对文中画波浪线部分的断句，正确的一项是（</w:t>
      </w:r>
      <w:r>
        <w:rPr>
          <w:rFonts w:eastAsia="Times New Roman"/>
          <w:kern w:val="0"/>
          <w:sz w:val="24"/>
          <w:szCs w:val="24"/>
        </w:rPr>
        <w:t>    </w:t>
      </w:r>
      <w:r>
        <w:t>）</w:t>
      </w:r>
    </w:p>
    <w:p w:rsidR="007B31B5" w14:paraId="1479A9B7" w14:textId="77777777">
      <w:pPr>
        <w:spacing w:line="360" w:lineRule="auto"/>
        <w:ind w:left="300"/>
        <w:jc w:val="left"/>
        <w:textAlignment w:val="center"/>
      </w:pPr>
      <w:r>
        <w:t>A</w:t>
      </w:r>
      <w:r>
        <w:t>．江水南来而清</w:t>
      </w:r>
      <w:r>
        <w:t>/</w:t>
      </w:r>
      <w:r>
        <w:t>湖水西出而浊</w:t>
      </w:r>
      <w:r>
        <w:t>/</w:t>
      </w:r>
      <w:r>
        <w:t>或汇于此</w:t>
      </w:r>
      <w:r>
        <w:t>/</w:t>
      </w:r>
      <w:r>
        <w:t>而后朝宗</w:t>
      </w:r>
      <w:r>
        <w:t>/</w:t>
      </w:r>
      <w:r>
        <w:t>于海灏瀚</w:t>
      </w:r>
      <w:r>
        <w:t>/</w:t>
      </w:r>
      <w:r>
        <w:t>汪洋无际</w:t>
      </w:r>
      <w:r>
        <w:t>/</w:t>
      </w:r>
      <w:r>
        <w:t>远涵天碧</w:t>
      </w:r>
      <w:r>
        <w:t>/</w:t>
      </w:r>
      <w:r>
        <w:t>近漾岚光</w:t>
      </w:r>
    </w:p>
    <w:p w:rsidR="007B31B5" w14:paraId="1A708CAD" w14:textId="77777777">
      <w:pPr>
        <w:spacing w:line="360" w:lineRule="auto"/>
        <w:ind w:left="300"/>
        <w:jc w:val="left"/>
        <w:textAlignment w:val="center"/>
      </w:pPr>
      <w:r>
        <w:t>B</w:t>
      </w:r>
      <w:r>
        <w:t>．江水南来</w:t>
      </w:r>
      <w:r>
        <w:t>/</w:t>
      </w:r>
      <w:r>
        <w:t>而清湖水</w:t>
      </w:r>
      <w:r>
        <w:t>/</w:t>
      </w:r>
      <w:r>
        <w:t>西出而浊</w:t>
      </w:r>
      <w:r>
        <w:t>/</w:t>
      </w:r>
      <w:r>
        <w:t>或汇于此</w:t>
      </w:r>
      <w:r>
        <w:t>/</w:t>
      </w:r>
      <w:r>
        <w:t>而后朝宗于海</w:t>
      </w:r>
      <w:r>
        <w:t>/</w:t>
      </w:r>
      <w:r>
        <w:t>灏瀚汪洋</w:t>
      </w:r>
      <w:r>
        <w:t>/</w:t>
      </w:r>
      <w:r>
        <w:t>无际远涵天</w:t>
      </w:r>
      <w:r>
        <w:t>/</w:t>
      </w:r>
      <w:r>
        <w:t>碧近漾岚光</w:t>
      </w:r>
    </w:p>
    <w:p w:rsidR="007B31B5" w14:paraId="6AD18F5A" w14:textId="77777777">
      <w:pPr>
        <w:spacing w:line="360" w:lineRule="auto"/>
        <w:ind w:left="300"/>
        <w:jc w:val="left"/>
        <w:textAlignment w:val="center"/>
      </w:pPr>
      <w:r>
        <w:t>C</w:t>
      </w:r>
      <w:r>
        <w:t>．江水南来而清</w:t>
      </w:r>
      <w:r>
        <w:t>/</w:t>
      </w:r>
      <w:r>
        <w:t>湖水西出而浊</w:t>
      </w:r>
      <w:r>
        <w:t>/</w:t>
      </w:r>
      <w:r>
        <w:t>或汇于此</w:t>
      </w:r>
      <w:r>
        <w:t>/</w:t>
      </w:r>
      <w:r>
        <w:t>而后朝宗于海</w:t>
      </w:r>
      <w:r>
        <w:t>/</w:t>
      </w:r>
      <w:r>
        <w:t>灏瀚汪洋无际</w:t>
      </w:r>
      <w:r>
        <w:t>/</w:t>
      </w:r>
      <w:r>
        <w:t>远涵天碧</w:t>
      </w:r>
      <w:r>
        <w:t>/</w:t>
      </w:r>
      <w:r>
        <w:t>近漾岚光</w:t>
      </w:r>
    </w:p>
    <w:p w:rsidR="007B31B5" w14:paraId="04756CFB" w14:textId="77777777">
      <w:pPr>
        <w:spacing w:line="360" w:lineRule="auto"/>
        <w:ind w:left="300"/>
        <w:jc w:val="left"/>
        <w:textAlignment w:val="center"/>
      </w:pPr>
      <w:r>
        <w:t>D</w:t>
      </w:r>
      <w:r>
        <w:t>．江水南来</w:t>
      </w:r>
      <w:r>
        <w:t>/</w:t>
      </w:r>
      <w:r>
        <w:t>而清湖水</w:t>
      </w:r>
      <w:r>
        <w:t>/</w:t>
      </w:r>
      <w:r>
        <w:t>西出而浊</w:t>
      </w:r>
      <w:r>
        <w:t>/</w:t>
      </w:r>
      <w:r>
        <w:t>或汇于此</w:t>
      </w:r>
      <w:r>
        <w:t>/</w:t>
      </w:r>
      <w:r>
        <w:t>而后朝宗</w:t>
      </w:r>
      <w:r>
        <w:t>/</w:t>
      </w:r>
      <w:r>
        <w:t>于海灏瀚汪洋</w:t>
      </w:r>
      <w:r>
        <w:t>/</w:t>
      </w:r>
      <w:r>
        <w:t>无际远涵天</w:t>
      </w:r>
      <w:r>
        <w:t>/</w:t>
      </w:r>
      <w:r>
        <w:t>碧近漾岚光</w:t>
      </w:r>
    </w:p>
    <w:p w:rsidR="007B31B5" w14:paraId="27E28146" w14:textId="77777777">
      <w:pPr>
        <w:spacing w:line="360" w:lineRule="auto"/>
        <w:jc w:val="left"/>
        <w:textAlignment w:val="center"/>
      </w:pPr>
      <w:r>
        <w:t>2</w:t>
      </w:r>
      <w:r>
        <w:t>．下列对文中加点词语的相关内容的解说，不正确的一项是（</w:t>
      </w:r>
      <w:r>
        <w:rPr>
          <w:rFonts w:eastAsia="Times New Roman"/>
          <w:kern w:val="0"/>
          <w:sz w:val="24"/>
          <w:szCs w:val="24"/>
        </w:rPr>
        <w:t>    </w:t>
      </w:r>
      <w:r>
        <w:t>）</w:t>
      </w:r>
    </w:p>
    <w:p w:rsidR="007B31B5" w14:paraId="378614BA" w14:textId="77777777">
      <w:pPr>
        <w:spacing w:line="360" w:lineRule="auto"/>
        <w:ind w:left="300"/>
        <w:jc w:val="left"/>
        <w:textAlignment w:val="center"/>
      </w:pPr>
      <w:r>
        <w:t>A</w:t>
      </w:r>
      <w:r>
        <w:t>．钟，又叫</w:t>
      </w:r>
      <w:r>
        <w:t>“</w:t>
      </w:r>
      <w:r>
        <w:t>编钟</w:t>
      </w:r>
      <w:r>
        <w:t>”</w:t>
      </w:r>
      <w:r>
        <w:t>，多为青铜制，古代汉族传统的打击乐器，盛行于春秋战国直至秦汉。</w:t>
      </w:r>
    </w:p>
    <w:p w:rsidR="007B31B5" w14:paraId="2DD5E330" w14:textId="77777777">
      <w:pPr>
        <w:spacing w:line="360" w:lineRule="auto"/>
        <w:ind w:left="300"/>
        <w:jc w:val="left"/>
        <w:textAlignment w:val="center"/>
      </w:pPr>
      <w:r>
        <w:t>B</w:t>
      </w:r>
      <w:r>
        <w:t>．文忠，苏轼的谥号。谥号是古代朝廷给予去世的帝王、贵族、大臣或其他有地位的人带有嘉奖意味的称号。</w:t>
      </w:r>
    </w:p>
    <w:p w:rsidR="007B31B5" w14:paraId="01796416" w14:textId="77777777">
      <w:pPr>
        <w:spacing w:line="360" w:lineRule="auto"/>
        <w:ind w:left="300"/>
        <w:jc w:val="left"/>
        <w:textAlignment w:val="center"/>
      </w:pPr>
      <w:r>
        <w:t>C</w:t>
      </w:r>
      <w:r>
        <w:t>．既望，农历每月十六日。</w:t>
      </w:r>
      <w:r>
        <w:t>“</w:t>
      </w:r>
      <w:r>
        <w:t>望</w:t>
      </w:r>
      <w:r>
        <w:t>”</w:t>
      </w:r>
      <w:r>
        <w:t>即</w:t>
      </w:r>
      <w:r>
        <w:t>“</w:t>
      </w:r>
      <w:r>
        <w:t>望日</w:t>
      </w:r>
      <w:r>
        <w:t>”</w:t>
      </w:r>
      <w:r>
        <w:t>，指农历每月十五，</w:t>
      </w:r>
      <w:r>
        <w:t>“</w:t>
      </w:r>
      <w:r>
        <w:t>既</w:t>
      </w:r>
      <w:r>
        <w:t>”</w:t>
      </w:r>
      <w:r>
        <w:t>表示达到的状态。</w:t>
      </w:r>
    </w:p>
    <w:p w:rsidR="007B31B5" w14:paraId="29014396" w14:textId="77777777">
      <w:pPr>
        <w:spacing w:line="360" w:lineRule="auto"/>
        <w:ind w:left="300"/>
        <w:jc w:val="left"/>
        <w:textAlignment w:val="center"/>
      </w:pPr>
      <w:r>
        <w:t>D</w:t>
      </w:r>
      <w:r>
        <w:t>．正统，明朝第六任皇帝英宗的年号。古代有天干地支纪年、年号纪年等多种纪年法。</w:t>
      </w:r>
    </w:p>
    <w:p w:rsidR="007B31B5" w14:paraId="308A8FAF" w14:textId="77777777">
      <w:pPr>
        <w:spacing w:line="360" w:lineRule="auto"/>
        <w:jc w:val="left"/>
        <w:textAlignment w:val="center"/>
      </w:pPr>
      <w:r>
        <w:t>3</w:t>
      </w:r>
      <w:r>
        <w:t>．下列对文章内容的理解和分析，不正确的一项是（</w:t>
      </w:r>
      <w:r>
        <w:rPr>
          <w:rFonts w:eastAsia="Times New Roman"/>
          <w:kern w:val="0"/>
          <w:sz w:val="24"/>
          <w:szCs w:val="24"/>
        </w:rPr>
        <w:t>    </w:t>
      </w:r>
      <w:r>
        <w:t>）</w:t>
      </w:r>
    </w:p>
    <w:p w:rsidR="007B31B5" w14:paraId="4EB708C6" w14:textId="77777777">
      <w:pPr>
        <w:spacing w:line="360" w:lineRule="auto"/>
        <w:ind w:left="300"/>
        <w:jc w:val="left"/>
        <w:textAlignment w:val="center"/>
      </w:pPr>
      <w:r>
        <w:t>A</w:t>
      </w:r>
      <w:r>
        <w:t>．宋代文学家苏轼的《石钟山记》详述了出游之缘由、见闻和感想，其结构独特、行文曲折、修饰巧妙、语言灵活。</w:t>
      </w:r>
    </w:p>
    <w:p w:rsidR="007B31B5" w14:paraId="5ED86E1B" w14:textId="77777777">
      <w:pPr>
        <w:spacing w:line="360" w:lineRule="auto"/>
        <w:ind w:left="300"/>
        <w:jc w:val="left"/>
        <w:textAlignment w:val="center"/>
      </w:pPr>
      <w:r>
        <w:t>B</w:t>
      </w:r>
      <w:r>
        <w:t>．章潢的《石钟山记》陈述四位前人对石钟山命名的考察，交代自己游览石钟山的起因、过程和感受。</w:t>
      </w:r>
    </w:p>
    <w:p w:rsidR="007B31B5" w14:paraId="3004DF9F" w14:textId="77777777">
      <w:pPr>
        <w:spacing w:line="360" w:lineRule="auto"/>
        <w:ind w:left="300"/>
        <w:jc w:val="left"/>
        <w:textAlignment w:val="center"/>
      </w:pPr>
      <w:r>
        <w:t>C</w:t>
      </w:r>
      <w:r>
        <w:t>．在游南北石钟山时，章潢发现南钟山和北钟山都有观音阁，并且南北石钟山左右石壁、临江景色都一样美，且风水搏之，皆能有声。</w:t>
      </w:r>
    </w:p>
    <w:p w:rsidR="007B31B5" w14:paraId="46039A1F" w14:textId="77777777">
      <w:pPr>
        <w:spacing w:line="360" w:lineRule="auto"/>
        <w:ind w:left="300"/>
        <w:jc w:val="left"/>
        <w:textAlignment w:val="center"/>
      </w:pPr>
      <w:r>
        <w:t>D</w:t>
      </w:r>
      <w:r>
        <w:t>．关于石钟山得名的缘由，章潢与苏轼都反对李渤用敲打石头辨别其声音的清澈或混浊，但都基本认同郦道元关于石钟山声如洪钟的记载。</w:t>
      </w:r>
    </w:p>
    <w:p w:rsidR="007B31B5" w14:paraId="133C7C6B" w14:textId="77777777">
      <w:pPr>
        <w:spacing w:line="360" w:lineRule="auto"/>
        <w:jc w:val="left"/>
        <w:textAlignment w:val="center"/>
      </w:pPr>
      <w:r>
        <w:t>4</w:t>
      </w:r>
      <w:r>
        <w:t>．把文中画横线的句子翻译成现代汉语。</w:t>
      </w:r>
    </w:p>
    <w:p w:rsidR="007B31B5" w14:paraId="127DD098" w14:textId="77777777">
      <w:pPr>
        <w:spacing w:line="360" w:lineRule="auto"/>
        <w:jc w:val="left"/>
        <w:textAlignment w:val="center"/>
      </w:pPr>
      <w:r>
        <w:t>（</w:t>
      </w:r>
      <w:r>
        <w:t>1</w:t>
      </w:r>
      <w:r>
        <w:t>）宋苏文忠以陋其言，尝因夜月乘舟造绝壁，闻有大音发于水上，噌吰</w:t>
      </w:r>
      <w:r>
        <w:t>﻿</w:t>
      </w:r>
      <w:r>
        <w:t>如钟鼓不绝。</w:t>
      </w:r>
    </w:p>
    <w:p w:rsidR="007B31B5" w14:paraId="7FB801C6" w14:textId="77777777">
      <w:pPr>
        <w:spacing w:line="360" w:lineRule="auto"/>
        <w:jc w:val="left"/>
        <w:textAlignment w:val="center"/>
      </w:pPr>
      <w:r>
        <w:t>（</w:t>
      </w:r>
      <w:r>
        <w:t>2</w:t>
      </w:r>
      <w:r>
        <w:t>）悠然之景，可以游览得，而不可以笔舌状。</w:t>
      </w:r>
    </w:p>
    <w:p w:rsidR="007B31B5" w14:paraId="51290FBA" w14:textId="77777777">
      <w:pPr>
        <w:spacing w:line="360" w:lineRule="auto"/>
        <w:jc w:val="left"/>
        <w:textAlignment w:val="center"/>
      </w:pPr>
      <w:r>
        <w:t>5</w:t>
      </w:r>
      <w:r>
        <w:t>．在郦道元、李渤、苏轼、章潢等人对石钟山命名的探讨中，你获得了哪些启发？</w:t>
      </w:r>
    </w:p>
    <w:p w:rsidR="007B31B5" w14:paraId="2F4D23B8" w14:textId="77777777">
      <w:pPr>
        <w:spacing w:line="360" w:lineRule="auto"/>
        <w:jc w:val="left"/>
        <w:textAlignment w:val="center"/>
      </w:pPr>
    </w:p>
    <w:p w:rsidR="007B31B5" w14:paraId="3D6018D2" w14:textId="77777777">
      <w:pPr>
        <w:spacing w:line="360" w:lineRule="auto"/>
        <w:ind w:firstLine="560"/>
        <w:jc w:val="left"/>
        <w:textAlignment w:val="center"/>
      </w:pPr>
      <w:r>
        <w:t>阅读下面的文言文，完成小题。</w:t>
      </w:r>
    </w:p>
    <w:p w:rsidR="007B31B5" w14:paraId="2AA4F500" w14:textId="77777777">
      <w:pPr>
        <w:spacing w:line="360" w:lineRule="auto"/>
        <w:ind w:firstLine="560"/>
        <w:jc w:val="left"/>
        <w:textAlignment w:val="center"/>
      </w:pPr>
      <w:r>
        <w:rPr>
          <w:rFonts w:ascii="楷体" w:eastAsia="楷体" w:hAnsi="楷体" w:cs="楷体"/>
        </w:rPr>
        <w:t>材料一</w:t>
      </w:r>
      <w:r>
        <w:t>：</w:t>
      </w:r>
      <w:r>
        <w:rPr>
          <w:rFonts w:ascii="楷体" w:eastAsia="楷体" w:hAnsi="楷体" w:cs="楷体"/>
        </w:rPr>
        <w:t>于是余有叹焉。古人之观于天地</w:t>
      </w:r>
      <w:r>
        <w:t>、</w:t>
      </w:r>
      <w:r>
        <w:rPr>
          <w:rFonts w:ascii="楷体" w:eastAsia="楷体" w:hAnsi="楷体" w:cs="楷体"/>
        </w:rPr>
        <w:t>山川</w:t>
      </w:r>
      <w:r>
        <w:t>、</w:t>
      </w:r>
      <w:r>
        <w:rPr>
          <w:rFonts w:ascii="楷体" w:eastAsia="楷体" w:hAnsi="楷体" w:cs="楷体"/>
        </w:rPr>
        <w:t>草木</w:t>
      </w:r>
      <w:r>
        <w:t>、</w:t>
      </w:r>
      <w:r>
        <w:rPr>
          <w:rFonts w:ascii="楷体" w:eastAsia="楷体" w:hAnsi="楷体" w:cs="楷体"/>
        </w:rPr>
        <w:t>虫鱼</w:t>
      </w:r>
      <w:r>
        <w:t>、</w:t>
      </w:r>
      <w:r>
        <w:rPr>
          <w:rFonts w:ascii="楷体" w:eastAsia="楷体" w:hAnsi="楷体" w:cs="楷体"/>
        </w:rPr>
        <w:t>鸟兽，往往有得，以其求思之深而无不在也。夫夷以近，则游者众</w:t>
      </w:r>
      <w:r>
        <w:t>；</w:t>
      </w:r>
      <w:r>
        <w:rPr>
          <w:rFonts w:ascii="楷体" w:eastAsia="楷体" w:hAnsi="楷体" w:cs="楷体"/>
        </w:rPr>
        <w:t>险以远，则至者少。而世之奇伟</w:t>
      </w:r>
      <w:r>
        <w:t>、</w:t>
      </w:r>
      <w:r>
        <w:rPr>
          <w:rFonts w:ascii="楷体" w:eastAsia="楷体" w:hAnsi="楷体" w:cs="楷体"/>
        </w:rPr>
        <w:t>瑰怪</w:t>
      </w:r>
      <w:r>
        <w:t>、</w:t>
      </w:r>
      <w:r>
        <w:rPr>
          <w:rFonts w:ascii="楷体" w:eastAsia="楷体" w:hAnsi="楷体" w:cs="楷体"/>
        </w:rPr>
        <w:t>非常之观，常在于险远，而人之所罕至焉，故非有志者不能至也。有志矣，不随以止也，然力</w:t>
      </w:r>
      <w:r>
        <w:rPr>
          <w:rFonts w:ascii="楷体" w:eastAsia="楷体" w:hAnsi="楷体" w:cs="楷体"/>
        </w:rPr>
        <w:t>不足者，亦不能至也。有志与力，而又不随以怠，至于幽暗昏惑而无物以相之，亦不能至也。然力足以至焉，于人为可讥，而在己为有悔；尽吾志也而不能至者，可以无悔矣，其孰能讥之乎</w:t>
      </w:r>
      <w:r>
        <w:t>？</w:t>
      </w:r>
      <w:r>
        <w:rPr>
          <w:rFonts w:ascii="楷体" w:eastAsia="楷体" w:hAnsi="楷体" w:cs="楷体"/>
        </w:rPr>
        <w:t>此余之所得也。</w:t>
      </w:r>
    </w:p>
    <w:p w:rsidR="007B31B5" w14:paraId="1557CA22" w14:textId="77777777">
      <w:pPr>
        <w:spacing w:line="360" w:lineRule="auto"/>
        <w:ind w:firstLine="560"/>
        <w:jc w:val="left"/>
        <w:textAlignment w:val="center"/>
      </w:pPr>
      <w:r>
        <w:rPr>
          <w:rFonts w:ascii="楷体" w:eastAsia="楷体" w:hAnsi="楷体" w:cs="楷体"/>
        </w:rPr>
        <w:t>余于仆碑，又以悲夫古书之不存，后世之谬其传而莫能名者，何可胜道也哉</w:t>
      </w:r>
      <w:r>
        <w:t>！</w:t>
      </w:r>
      <w:r>
        <w:rPr>
          <w:rFonts w:ascii="楷体" w:eastAsia="楷体" w:hAnsi="楷体" w:cs="楷体"/>
        </w:rPr>
        <w:t>此所以学者不可以不深思而慎取之也。</w:t>
      </w:r>
    </w:p>
    <w:p w:rsidR="007B31B5" w14:paraId="63F2389D" w14:textId="77777777">
      <w:pPr>
        <w:spacing w:line="360" w:lineRule="auto"/>
        <w:ind w:firstLine="560"/>
        <w:jc w:val="right"/>
        <w:textAlignment w:val="center"/>
      </w:pPr>
      <w:r>
        <w:rPr>
          <w:rFonts w:ascii="楷体" w:eastAsia="楷体" w:hAnsi="楷体" w:cs="楷体"/>
        </w:rPr>
        <w:t>（节选自王安石《游褒禅山记》）</w:t>
      </w:r>
    </w:p>
    <w:p w:rsidR="007B31B5" w14:paraId="5E72DD10" w14:textId="77777777">
      <w:pPr>
        <w:spacing w:line="360" w:lineRule="auto"/>
        <w:ind w:firstLine="560"/>
        <w:jc w:val="left"/>
        <w:textAlignment w:val="center"/>
      </w:pPr>
      <w:r>
        <w:rPr>
          <w:rFonts w:ascii="楷体" w:eastAsia="楷体" w:hAnsi="楷体" w:cs="楷体"/>
        </w:rPr>
        <w:t>材料二</w:t>
      </w:r>
      <w:r>
        <w:t>：</w:t>
      </w:r>
      <w:r>
        <w:rPr>
          <w:rFonts w:ascii="楷体" w:eastAsia="楷体" w:hAnsi="楷体" w:cs="楷体"/>
        </w:rPr>
        <w:t>事不目见耳闻，而臆断其有无，可乎</w:t>
      </w:r>
      <w:r>
        <w:t>？</w:t>
      </w:r>
      <w:r>
        <w:rPr>
          <w:rFonts w:ascii="楷体" w:eastAsia="楷体" w:hAnsi="楷体" w:cs="楷体"/>
        </w:rPr>
        <w:t>郦元之所见闻，殆与余同，而言之不详</w:t>
      </w:r>
      <w:r>
        <w:t>；</w:t>
      </w:r>
      <w:r>
        <w:rPr>
          <w:rFonts w:ascii="楷体" w:eastAsia="楷体" w:hAnsi="楷体" w:cs="楷体"/>
        </w:rPr>
        <w:t>士大夫终不肯以小舟夜泊绝壁之下，故莫能知</w:t>
      </w:r>
      <w:r>
        <w:t>；</w:t>
      </w:r>
      <w:r>
        <w:rPr>
          <w:rFonts w:ascii="楷体" w:eastAsia="楷体" w:hAnsi="楷体" w:cs="楷体"/>
        </w:rPr>
        <w:t>而渔工水师虽知而不能言。此世所以不传也。而陋者乃以斧斤考击而求之，自以为得其实。余是以记之，盖叹郦元之简，而笑李渤之陋也。</w:t>
      </w:r>
    </w:p>
    <w:p w:rsidR="007B31B5" w14:paraId="77979C94" w14:textId="77777777">
      <w:pPr>
        <w:spacing w:line="360" w:lineRule="auto"/>
        <w:ind w:firstLine="560"/>
        <w:jc w:val="right"/>
        <w:textAlignment w:val="center"/>
      </w:pPr>
      <w:r>
        <w:rPr>
          <w:rFonts w:ascii="楷体" w:eastAsia="楷体" w:hAnsi="楷体" w:cs="楷体"/>
        </w:rPr>
        <w:t>（节选自苏轼《石钟山记》）</w:t>
      </w:r>
    </w:p>
    <w:p w:rsidR="007B31B5" w14:paraId="0E5EDDF1" w14:textId="77777777">
      <w:pPr>
        <w:spacing w:line="360" w:lineRule="auto"/>
        <w:jc w:val="left"/>
        <w:textAlignment w:val="center"/>
      </w:pPr>
      <w:r>
        <w:t>6</w:t>
      </w:r>
      <w:r>
        <w:t>．对下列加点词语的解释，不正确的一项是（</w:t>
      </w:r>
      <w:r>
        <w:rPr>
          <w:rFonts w:eastAsia="Times New Roman"/>
          <w:kern w:val="0"/>
          <w:sz w:val="24"/>
          <w:szCs w:val="24"/>
        </w:rPr>
        <w:t>   </w:t>
      </w:r>
      <w:r>
        <w:t>）</w:t>
      </w:r>
    </w:p>
    <w:p w:rsidR="007B31B5" w14:paraId="687529E9" w14:textId="77777777">
      <w:pPr>
        <w:spacing w:line="360" w:lineRule="auto"/>
        <w:ind w:left="300"/>
        <w:jc w:val="left"/>
        <w:textAlignment w:val="center"/>
      </w:pPr>
      <w:r>
        <w:t>A</w:t>
      </w:r>
      <w:r>
        <w:t>．至于幽暗昏惑而无物以</w:t>
      </w:r>
      <w:r>
        <w:rPr>
          <w:em w:val="dot"/>
        </w:rPr>
        <w:t>相</w:t>
      </w:r>
      <w:r>
        <w:t>之</w:t>
      </w:r>
      <w:r>
        <w:rPr>
          <w:rFonts w:eastAsia="Times New Roman"/>
          <w:kern w:val="0"/>
          <w:sz w:val="24"/>
          <w:szCs w:val="24"/>
        </w:rPr>
        <w:t>        </w:t>
      </w:r>
      <w:r>
        <w:t>相：帮助、辅助</w:t>
      </w:r>
    </w:p>
    <w:p w:rsidR="007B31B5" w14:paraId="71D5B4CC" w14:textId="77777777">
      <w:pPr>
        <w:spacing w:line="360" w:lineRule="auto"/>
        <w:ind w:left="300"/>
        <w:jc w:val="left"/>
        <w:textAlignment w:val="center"/>
      </w:pPr>
      <w:r>
        <w:t>B</w:t>
      </w:r>
      <w:r>
        <w:t>．</w:t>
      </w:r>
      <w:r>
        <w:rPr>
          <w:em w:val="dot"/>
        </w:rPr>
        <w:t>殆</w:t>
      </w:r>
      <w:r>
        <w:t>与余同</w:t>
      </w:r>
      <w:r>
        <w:rPr>
          <w:rFonts w:eastAsia="Times New Roman"/>
          <w:kern w:val="0"/>
          <w:sz w:val="24"/>
          <w:szCs w:val="24"/>
        </w:rPr>
        <w:t>                        </w:t>
      </w:r>
      <w:r>
        <w:t>殆：大概</w:t>
      </w:r>
    </w:p>
    <w:p w:rsidR="007B31B5" w14:paraId="2E85D831" w14:textId="77777777">
      <w:pPr>
        <w:spacing w:line="360" w:lineRule="auto"/>
        <w:ind w:left="300"/>
        <w:jc w:val="left"/>
        <w:textAlignment w:val="center"/>
      </w:pPr>
      <w:r>
        <w:t>C</w:t>
      </w:r>
      <w:r>
        <w:t>．以其乃华山之</w:t>
      </w:r>
      <w:r>
        <w:rPr>
          <w:em w:val="dot"/>
        </w:rPr>
        <w:t>阳</w:t>
      </w:r>
      <w:r>
        <w:t>名之也</w:t>
      </w:r>
      <w:r>
        <w:rPr>
          <w:rFonts w:eastAsia="Times New Roman"/>
          <w:kern w:val="0"/>
          <w:sz w:val="24"/>
          <w:szCs w:val="24"/>
        </w:rPr>
        <w:t>            </w:t>
      </w:r>
      <w:r>
        <w:t>阳：山的北面</w:t>
      </w:r>
    </w:p>
    <w:p w:rsidR="007B31B5" w14:paraId="5FC3A0CC" w14:textId="77777777">
      <w:pPr>
        <w:spacing w:line="360" w:lineRule="auto"/>
        <w:ind w:left="300"/>
        <w:jc w:val="left"/>
        <w:textAlignment w:val="center"/>
      </w:pPr>
      <w:r>
        <w:t>D</w:t>
      </w:r>
      <w:r>
        <w:t>．</w:t>
      </w:r>
      <w:r>
        <w:rPr>
          <w:em w:val="dot"/>
        </w:rPr>
        <w:t>非常</w:t>
      </w:r>
      <w:r>
        <w:t>之观</w:t>
      </w:r>
      <w:r>
        <w:rPr>
          <w:rFonts w:eastAsia="Times New Roman"/>
          <w:kern w:val="0"/>
          <w:sz w:val="24"/>
          <w:szCs w:val="24"/>
        </w:rPr>
        <w:t>                        </w:t>
      </w:r>
      <w:r>
        <w:t>非常：不同寻常</w:t>
      </w:r>
    </w:p>
    <w:p w:rsidR="007B31B5" w14:paraId="6EFC9982" w14:textId="77777777">
      <w:pPr>
        <w:spacing w:line="360" w:lineRule="auto"/>
        <w:jc w:val="left"/>
        <w:textAlignment w:val="center"/>
      </w:pPr>
      <w:r>
        <w:t>7</w:t>
      </w:r>
      <w:r>
        <w:t>．下列各组句子中加点词的意义和用法，都相同的一项是（</w:t>
      </w:r>
      <w:r>
        <w:rPr>
          <w:rFonts w:eastAsia="Times New Roman"/>
          <w:kern w:val="0"/>
          <w:sz w:val="24"/>
          <w:szCs w:val="24"/>
        </w:rPr>
        <w:t>   </w:t>
      </w:r>
      <w:r>
        <w:t>）</w:t>
      </w:r>
    </w:p>
    <w:p w:rsidR="007B31B5" w14:paraId="6B9A038A" w14:textId="77777777">
      <w:pPr>
        <w:spacing w:line="360" w:lineRule="auto"/>
        <w:ind w:left="300"/>
        <w:jc w:val="left"/>
        <w:textAlignment w:val="center"/>
      </w:pPr>
      <w:r>
        <w:t>A</w:t>
      </w:r>
      <w:r>
        <w:t>．郦元</w:t>
      </w:r>
      <w:r>
        <w:rPr>
          <w:em w:val="dot"/>
        </w:rPr>
        <w:t>之</w:t>
      </w:r>
      <w:r>
        <w:t>所见闻</w:t>
      </w:r>
      <w:r>
        <w:t>/</w:t>
      </w:r>
      <w:r>
        <w:t>不知将军宽</w:t>
      </w:r>
      <w:r>
        <w:rPr>
          <w:em w:val="dot"/>
        </w:rPr>
        <w:t>之</w:t>
      </w:r>
      <w:r>
        <w:t>至此也</w:t>
      </w:r>
    </w:p>
    <w:p w:rsidR="007B31B5" w14:paraId="0E86B3F5" w14:textId="77777777">
      <w:pPr>
        <w:spacing w:line="360" w:lineRule="auto"/>
        <w:ind w:left="300"/>
        <w:jc w:val="left"/>
        <w:textAlignment w:val="center"/>
      </w:pPr>
      <w:r>
        <w:t>B</w:t>
      </w:r>
      <w:r>
        <w:t>．而陋者</w:t>
      </w:r>
      <w:r>
        <w:rPr>
          <w:em w:val="dot"/>
        </w:rPr>
        <w:t>乃</w:t>
      </w:r>
      <w:r>
        <w:t>以斧斤考击而求之</w:t>
      </w:r>
      <w:r>
        <w:t>/</w:t>
      </w:r>
      <w:r>
        <w:t>今其智</w:t>
      </w:r>
      <w:r>
        <w:rPr>
          <w:em w:val="dot"/>
        </w:rPr>
        <w:t>乃</w:t>
      </w:r>
      <w:r>
        <w:t>反不能及</w:t>
      </w:r>
    </w:p>
    <w:p w:rsidR="007B31B5" w14:paraId="60B263FE" w14:textId="77777777">
      <w:pPr>
        <w:spacing w:line="360" w:lineRule="auto"/>
        <w:ind w:left="300"/>
        <w:jc w:val="left"/>
        <w:textAlignment w:val="center"/>
      </w:pPr>
      <w:r>
        <w:t>C</w:t>
      </w:r>
      <w:r>
        <w:t>．锲</w:t>
      </w:r>
      <w:r>
        <w:rPr>
          <w:em w:val="dot"/>
        </w:rPr>
        <w:t>而</w:t>
      </w:r>
      <w:r>
        <w:t>不舍，金石可镂</w:t>
      </w:r>
      <w:r>
        <w:t>/</w:t>
      </w:r>
      <w:r>
        <w:t>群聚</w:t>
      </w:r>
      <w:r>
        <w:rPr>
          <w:em w:val="dot"/>
        </w:rPr>
        <w:t>而</w:t>
      </w:r>
      <w:r>
        <w:t>笑之</w:t>
      </w:r>
    </w:p>
    <w:p w:rsidR="007B31B5" w14:paraId="36B2E4A3" w14:textId="77777777">
      <w:pPr>
        <w:spacing w:line="360" w:lineRule="auto"/>
        <w:ind w:left="300"/>
        <w:jc w:val="left"/>
        <w:textAlignment w:val="center"/>
      </w:pPr>
      <w:r>
        <w:t>D</w:t>
      </w:r>
      <w:r>
        <w:t>．此余之所得</w:t>
      </w:r>
      <w:r>
        <w:rPr>
          <w:em w:val="dot"/>
        </w:rPr>
        <w:t>也</w:t>
      </w:r>
      <w:r>
        <w:t>/</w:t>
      </w:r>
      <w:r>
        <w:t>赤</w:t>
      </w:r>
      <w:r>
        <w:rPr>
          <w:em w:val="dot"/>
        </w:rPr>
        <w:t>也</w:t>
      </w:r>
      <w:r>
        <w:t>为之小，孰能为之大</w:t>
      </w:r>
    </w:p>
    <w:p w:rsidR="007B31B5" w14:paraId="07FA0122" w14:textId="77777777">
      <w:pPr>
        <w:spacing w:line="360" w:lineRule="auto"/>
        <w:jc w:val="left"/>
        <w:textAlignment w:val="center"/>
      </w:pPr>
      <w:r>
        <w:t>8</w:t>
      </w:r>
      <w:r>
        <w:t>．下列句子中，与例句句式相同的一项是（</w:t>
      </w:r>
      <w:r>
        <w:rPr>
          <w:rFonts w:eastAsia="Times New Roman"/>
          <w:kern w:val="0"/>
          <w:sz w:val="24"/>
          <w:szCs w:val="24"/>
        </w:rPr>
        <w:t>   </w:t>
      </w:r>
      <w:r>
        <w:t>）</w:t>
      </w:r>
    </w:p>
    <w:p w:rsidR="007B31B5" w14:paraId="1D0A2682" w14:textId="77777777">
      <w:pPr>
        <w:spacing w:line="360" w:lineRule="auto"/>
        <w:jc w:val="left"/>
        <w:textAlignment w:val="center"/>
      </w:pPr>
      <w:r>
        <w:t>例句：古人之观于天地、山川、草木、虫鱼、鸟兽</w:t>
      </w:r>
    </w:p>
    <w:p w:rsidR="007B31B5" w14:paraId="297402B3" w14:textId="77777777">
      <w:pPr>
        <w:tabs>
          <w:tab w:val="left" w:pos="4156"/>
        </w:tabs>
        <w:spacing w:line="360" w:lineRule="auto"/>
        <w:ind w:left="300"/>
        <w:jc w:val="left"/>
        <w:textAlignment w:val="center"/>
      </w:pPr>
      <w:r>
        <w:t>A</w:t>
      </w:r>
      <w:r>
        <w:t>．此世所以不传也</w:t>
      </w:r>
      <w:r>
        <w:tab/>
        <w:t>B</w:t>
      </w:r>
      <w:r>
        <w:t>．君何以知燕王</w:t>
      </w:r>
    </w:p>
    <w:p w:rsidR="007B31B5" w14:paraId="62984CB7" w14:textId="77777777">
      <w:pPr>
        <w:tabs>
          <w:tab w:val="left" w:pos="4156"/>
        </w:tabs>
        <w:spacing w:line="360" w:lineRule="auto"/>
        <w:ind w:left="300"/>
        <w:jc w:val="left"/>
        <w:textAlignment w:val="center"/>
      </w:pPr>
      <w:r>
        <w:t>C</w:t>
      </w:r>
      <w:r>
        <w:t>．冠者五六人</w:t>
      </w:r>
      <w:r>
        <w:tab/>
        <w:t>D</w:t>
      </w:r>
      <w:r>
        <w:t>．唐浮图慧褒始舍于其址</w:t>
      </w:r>
    </w:p>
    <w:p w:rsidR="007B31B5" w14:paraId="07C3F175" w14:textId="77777777">
      <w:pPr>
        <w:spacing w:line="360" w:lineRule="auto"/>
        <w:jc w:val="left"/>
        <w:textAlignment w:val="center"/>
      </w:pPr>
      <w:r>
        <w:t>9</w:t>
      </w:r>
      <w:r>
        <w:t>．下列对文段理解和分析，不正确的一项是（</w:t>
      </w:r>
      <w:r>
        <w:rPr>
          <w:rFonts w:eastAsia="Times New Roman"/>
          <w:kern w:val="0"/>
          <w:sz w:val="24"/>
          <w:szCs w:val="24"/>
        </w:rPr>
        <w:t>   </w:t>
      </w:r>
      <w:r>
        <w:t>）</w:t>
      </w:r>
    </w:p>
    <w:p w:rsidR="007B31B5" w14:paraId="0312DB57" w14:textId="77777777">
      <w:pPr>
        <w:spacing w:line="360" w:lineRule="auto"/>
        <w:ind w:left="300"/>
        <w:jc w:val="left"/>
        <w:textAlignment w:val="center"/>
      </w:pPr>
      <w:r>
        <w:t>A</w:t>
      </w:r>
      <w:r>
        <w:t>．王安石认为要看到世之奇伟、瑰怪、非常之观，需要有志、有力、有物相助，尽志无悔。</w:t>
      </w:r>
    </w:p>
    <w:p w:rsidR="007B31B5" w14:paraId="0575572D" w14:textId="77777777">
      <w:pPr>
        <w:spacing w:line="360" w:lineRule="auto"/>
        <w:ind w:left="300"/>
        <w:jc w:val="left"/>
        <w:textAlignment w:val="center"/>
      </w:pPr>
      <w:r>
        <w:t>B</w:t>
      </w:r>
      <w:r>
        <w:t>．苏轼在《石钟山记》中阐述了</w:t>
      </w:r>
      <w:r>
        <w:t>“</w:t>
      </w:r>
      <w:r>
        <w:t>事不目见耳闻，而臆断其有无</w:t>
      </w:r>
      <w:r>
        <w:t>”</w:t>
      </w:r>
      <w:r>
        <w:t>的看法，提醒我们在认识世界、处理问题时要保持实事求是的态度，避免盲目臆断。</w:t>
      </w:r>
    </w:p>
    <w:p w:rsidR="007B31B5" w14:paraId="019E002B" w14:textId="77777777">
      <w:pPr>
        <w:spacing w:line="360" w:lineRule="auto"/>
        <w:ind w:left="300"/>
        <w:jc w:val="left"/>
        <w:textAlignment w:val="center"/>
      </w:pPr>
      <w:r>
        <w:t>C</w:t>
      </w:r>
      <w:r>
        <w:t>．王安石和苏轼都强调了实地考察、深入探究对于获取正确认识的重要性。</w:t>
      </w:r>
    </w:p>
    <w:p w:rsidR="007B31B5" w14:paraId="2579192D" w14:textId="77777777">
      <w:pPr>
        <w:spacing w:line="360" w:lineRule="auto"/>
        <w:ind w:left="300"/>
        <w:jc w:val="left"/>
        <w:textAlignment w:val="center"/>
      </w:pPr>
      <w:r>
        <w:t>D</w:t>
      </w:r>
      <w:r>
        <w:t>．王安石在仆碑处感叹古书不存是因为后人不能深思慎取，苏轼写石钟山记是为了批判渔工水师的无知。</w:t>
      </w:r>
    </w:p>
    <w:p w:rsidR="007B31B5" w14:paraId="31C79A56" w14:textId="77777777">
      <w:pPr>
        <w:spacing w:line="360" w:lineRule="auto"/>
        <w:ind w:left="300"/>
        <w:jc w:val="left"/>
        <w:textAlignment w:val="center"/>
      </w:pPr>
    </w:p>
    <w:p w:rsidR="007B31B5" w14:paraId="51789C29" w14:textId="77777777">
      <w:pPr>
        <w:spacing w:line="360" w:lineRule="auto"/>
        <w:ind w:firstLine="560"/>
        <w:jc w:val="left"/>
        <w:textAlignment w:val="center"/>
      </w:pPr>
      <w:r>
        <w:t>阅读下面的文字，完成下面小题。</w:t>
      </w:r>
    </w:p>
    <w:p w:rsidR="007B31B5" w14:paraId="1B0BBAF5" w14:textId="77777777">
      <w:pPr>
        <w:spacing w:line="360" w:lineRule="auto"/>
        <w:ind w:firstLine="560"/>
        <w:jc w:val="left"/>
        <w:textAlignment w:val="center"/>
      </w:pPr>
      <w:r>
        <w:rPr>
          <w:rFonts w:ascii="楷体" w:eastAsia="楷体" w:hAnsi="楷体" w:cs="楷体"/>
        </w:rPr>
        <w:t>材料一：</w:t>
      </w:r>
    </w:p>
    <w:p w:rsidR="007B31B5" w14:paraId="2C1013EF" w14:textId="77777777">
      <w:pPr>
        <w:spacing w:line="360" w:lineRule="auto"/>
        <w:ind w:firstLine="560"/>
        <w:jc w:val="left"/>
        <w:textAlignment w:val="center"/>
      </w:pPr>
      <w:r>
        <w:rPr>
          <w:rFonts w:ascii="楷体" w:eastAsia="楷体" w:hAnsi="楷体" w:cs="楷体"/>
        </w:rPr>
        <w:t>苏子曰：“客亦知夫水与月乎？逝者如斯，</w:t>
      </w:r>
      <w:r>
        <w:rPr>
          <w:rFonts w:ascii="楷体" w:eastAsia="楷体" w:hAnsi="楷体" w:cs="楷体"/>
          <w:em w:val="dot"/>
        </w:rPr>
        <w:t>而</w:t>
      </w:r>
      <w:r>
        <w:rPr>
          <w:rFonts w:ascii="楷体" w:eastAsia="楷体" w:hAnsi="楷体" w:cs="楷体"/>
        </w:rPr>
        <w:t>未尝往也；</w:t>
      </w:r>
      <w:r>
        <w:rPr>
          <w:rFonts w:ascii="楷体" w:eastAsia="楷体" w:hAnsi="楷体" w:cs="楷体"/>
          <w:em w:val="dot"/>
        </w:rPr>
        <w:t>盈</w:t>
      </w:r>
      <w:r>
        <w:rPr>
          <w:rFonts w:ascii="楷体" w:eastAsia="楷体" w:hAnsi="楷体" w:cs="楷体"/>
        </w:rPr>
        <w:t>虚者如彼，而</w:t>
      </w:r>
      <w:r>
        <w:rPr>
          <w:rFonts w:ascii="楷体" w:eastAsia="楷体" w:hAnsi="楷体" w:cs="楷体"/>
          <w:em w:val="dot"/>
        </w:rPr>
        <w:t>卒</w:t>
      </w:r>
      <w:r>
        <w:rPr>
          <w:rFonts w:ascii="楷体" w:eastAsia="楷体" w:hAnsi="楷体" w:cs="楷体"/>
        </w:rPr>
        <w:t>莫消长也。盖将自其变者而观之，则天地曾不能以一瞬；自其不变者而观之，则物与我皆无尽也，而又何羡乎！</w:t>
      </w:r>
      <w:r>
        <w:rPr>
          <w:rFonts w:ascii="楷体" w:eastAsia="楷体" w:hAnsi="楷体" w:cs="楷体"/>
          <w:u w:val="single"/>
        </w:rPr>
        <w:t>且夫天地之间，物各有主，苟非吾之所有，虽一毫而莫取。</w:t>
      </w:r>
      <w:r>
        <w:rPr>
          <w:rFonts w:ascii="楷体" w:eastAsia="楷体" w:hAnsi="楷体" w:cs="楷体"/>
        </w:rPr>
        <w:t>惟江上之清风，与山间之明月，耳得之而为声，目遇之而成色，取之无禁，用之不竭，是造物者之无尽藏</w:t>
      </w:r>
      <w:r>
        <w:rPr>
          <w:rFonts w:ascii="楷体" w:eastAsia="楷体" w:hAnsi="楷体" w:cs="楷体"/>
          <w:em w:val="dot"/>
        </w:rPr>
        <w:t>也</w:t>
      </w:r>
      <w:r>
        <w:rPr>
          <w:rFonts w:ascii="楷体" w:eastAsia="楷体" w:hAnsi="楷体" w:cs="楷体"/>
        </w:rPr>
        <w:t>，而吾与子之所共适。”</w:t>
      </w:r>
    </w:p>
    <w:p w:rsidR="007B31B5" w14:paraId="7FD983DF" w14:textId="77777777">
      <w:pPr>
        <w:spacing w:line="360" w:lineRule="auto"/>
        <w:ind w:firstLine="560"/>
        <w:jc w:val="left"/>
        <w:textAlignment w:val="center"/>
      </w:pPr>
      <w:r>
        <w:rPr>
          <w:rFonts w:ascii="楷体" w:eastAsia="楷体" w:hAnsi="楷体" w:cs="楷体"/>
        </w:rPr>
        <w:t>客喜而笑，洗盏更酌。肴核既尽，杯盘狼籍。相与枕藉</w:t>
      </w:r>
      <w:r>
        <w:rPr>
          <w:rFonts w:ascii="楷体" w:eastAsia="楷体" w:hAnsi="楷体" w:cs="楷体"/>
          <w:em w:val="dot"/>
        </w:rPr>
        <w:t>乎</w:t>
      </w:r>
      <w:r>
        <w:rPr>
          <w:rFonts w:ascii="楷体" w:eastAsia="楷体" w:hAnsi="楷体" w:cs="楷体"/>
        </w:rPr>
        <w:t>舟中，不知东方</w:t>
      </w:r>
      <w:r>
        <w:rPr>
          <w:rFonts w:ascii="楷体" w:eastAsia="楷体" w:hAnsi="楷体" w:cs="楷体"/>
          <w:em w:val="dot"/>
        </w:rPr>
        <w:t>之</w:t>
      </w:r>
      <w:r>
        <w:rPr>
          <w:rFonts w:ascii="楷体" w:eastAsia="楷体" w:hAnsi="楷体" w:cs="楷体"/>
        </w:rPr>
        <w:t>既白。</w:t>
      </w:r>
    </w:p>
    <w:p w:rsidR="007B31B5" w14:paraId="56A51039" w14:textId="77777777">
      <w:pPr>
        <w:spacing w:line="360" w:lineRule="auto"/>
        <w:ind w:firstLine="560"/>
        <w:jc w:val="right"/>
        <w:textAlignment w:val="center"/>
      </w:pPr>
      <w:r>
        <w:rPr>
          <w:rFonts w:ascii="楷体" w:eastAsia="楷体" w:hAnsi="楷体" w:cs="楷体"/>
        </w:rPr>
        <w:t>（选自苏轼《赤壁赋》）</w:t>
      </w:r>
    </w:p>
    <w:p w:rsidR="007B31B5" w14:paraId="156C519F" w14:textId="77777777">
      <w:pPr>
        <w:spacing w:line="360" w:lineRule="auto"/>
        <w:ind w:firstLine="560"/>
        <w:jc w:val="left"/>
        <w:textAlignment w:val="center"/>
      </w:pPr>
      <w:r>
        <w:rPr>
          <w:rFonts w:ascii="楷体" w:eastAsia="楷体" w:hAnsi="楷体" w:cs="楷体"/>
        </w:rPr>
        <w:t>材料二：</w:t>
      </w:r>
    </w:p>
    <w:p w:rsidR="007B31B5" w14:paraId="7783FE5A" w14:textId="77777777">
      <w:pPr>
        <w:spacing w:line="360" w:lineRule="auto"/>
        <w:ind w:firstLine="560"/>
        <w:jc w:val="left"/>
        <w:textAlignment w:val="center"/>
      </w:pPr>
      <w:r>
        <w:rPr>
          <w:rFonts w:ascii="楷体" w:eastAsia="楷体" w:hAnsi="楷体" w:cs="楷体"/>
        </w:rPr>
        <w:t>元丰七年六月丁丑，余自齐安舟行</w:t>
      </w:r>
      <w:r>
        <w:rPr>
          <w:rFonts w:ascii="楷体" w:eastAsia="楷体" w:hAnsi="楷体" w:cs="楷体"/>
          <w:em w:val="dot"/>
        </w:rPr>
        <w:t>适</w:t>
      </w:r>
      <w:r>
        <w:rPr>
          <w:rFonts w:ascii="楷体" w:eastAsia="楷体" w:hAnsi="楷体" w:cs="楷体"/>
        </w:rPr>
        <w:t>临汝，而长子迈将赴饶之德兴尉，送之至湖口，因得观所谓石钟者。寺僧使小童持斧，于乱石间择其一二扣之，硿硿焉。余固笑而不信也。至莫夜月明，独与迈乘小舟，至绝壁下。大石侧立千尺，如猛兽奇鬼，森然欲搏人；而山上栖鹘，闻人声亦惊起，磔磔云霄间；又有若老人咳且笑于山谷中者，或曰：“此鹳鹤也。”余方心动欲还，而大声发于水上，噌吰如钟鼓不绝。舟人大恐。徐</w:t>
      </w:r>
      <w:r>
        <w:rPr>
          <w:rFonts w:ascii="楷体" w:eastAsia="楷体" w:hAnsi="楷体" w:cs="楷体"/>
          <w:em w:val="dot"/>
        </w:rPr>
        <w:t>而</w:t>
      </w:r>
      <w:r>
        <w:rPr>
          <w:rFonts w:ascii="楷体" w:eastAsia="楷体" w:hAnsi="楷体" w:cs="楷体"/>
        </w:rPr>
        <w:t>察之，则山下皆石穴罅，不知其浅深，微波入焉，涵澹澎湃而为此也。舟回至两山间，将入港口，有大石当中流，可坐百人，空中而多</w:t>
      </w:r>
      <w:r>
        <w:rPr>
          <w:rFonts w:ascii="楷体" w:eastAsia="楷体" w:hAnsi="楷体" w:cs="楷体"/>
          <w:em w:val="dot"/>
        </w:rPr>
        <w:t>窍</w:t>
      </w:r>
      <w:r>
        <w:rPr>
          <w:rFonts w:ascii="楷体" w:eastAsia="楷体" w:hAnsi="楷体" w:cs="楷体"/>
        </w:rPr>
        <w:t>，与风水相吞吐，有窾坎镗鞳</w:t>
      </w:r>
      <w:r>
        <w:rPr>
          <w:rFonts w:ascii="楷体" w:eastAsia="楷体" w:hAnsi="楷体" w:cs="楷体"/>
          <w:em w:val="dot"/>
        </w:rPr>
        <w:t>之</w:t>
      </w:r>
      <w:r>
        <w:rPr>
          <w:rFonts w:ascii="楷体" w:eastAsia="楷体" w:hAnsi="楷体" w:cs="楷体"/>
        </w:rPr>
        <w:t>声，与向之噌吰者相应，如乐作焉。因笑谓迈曰：“汝识之</w:t>
      </w:r>
      <w:r>
        <w:rPr>
          <w:rFonts w:ascii="楷体" w:eastAsia="楷体" w:hAnsi="楷体" w:cs="楷体"/>
          <w:em w:val="dot"/>
        </w:rPr>
        <w:t>乎</w:t>
      </w:r>
      <w:r>
        <w:rPr>
          <w:rFonts w:ascii="楷体" w:eastAsia="楷体" w:hAnsi="楷体" w:cs="楷体"/>
        </w:rPr>
        <w:t>？噌吰者，周景王之无射</w:t>
      </w:r>
      <w:r>
        <w:rPr>
          <w:rFonts w:ascii="楷体" w:eastAsia="楷体" w:hAnsi="楷体" w:cs="楷体"/>
          <w:em w:val="dot"/>
        </w:rPr>
        <w:t>也</w:t>
      </w:r>
      <w:r>
        <w:rPr>
          <w:rFonts w:ascii="楷体" w:eastAsia="楷体" w:hAnsi="楷体" w:cs="楷体"/>
        </w:rPr>
        <w:t>；窾坎镗鞳者，魏庄子之歌钟也。古之人不余欺也！”</w:t>
      </w:r>
    </w:p>
    <w:p w:rsidR="007B31B5" w14:paraId="1DC1A860" w14:textId="77777777">
      <w:pPr>
        <w:spacing w:line="360" w:lineRule="auto"/>
        <w:ind w:firstLine="560"/>
        <w:jc w:val="left"/>
        <w:textAlignment w:val="center"/>
      </w:pPr>
      <w:r>
        <w:rPr>
          <w:rFonts w:ascii="楷体" w:eastAsia="楷体" w:hAnsi="楷体" w:cs="楷体"/>
          <w:u w:val="single"/>
        </w:rPr>
        <w:t>事不目见耳闻，而臆断其有无，可乎？</w:t>
      </w:r>
      <w:r>
        <w:rPr>
          <w:rFonts w:ascii="楷体" w:eastAsia="楷体" w:hAnsi="楷体" w:cs="楷体"/>
        </w:rPr>
        <w:t>_郦元之所见闻，殆与余同，而言之不详；士大夫终不肯以小舟夜泊绝壁之下，故莫能知；而渔工水师虽知而不能言。此世所以不传也。而陋者乃以斧斤考击而求之，自以为得其实。余是以记之，盖叹郦元之简，而笑李渤之陋也。</w:t>
      </w:r>
    </w:p>
    <w:p w:rsidR="007B31B5" w14:paraId="29653116" w14:textId="77777777">
      <w:pPr>
        <w:spacing w:line="360" w:lineRule="auto"/>
        <w:ind w:firstLine="560"/>
        <w:jc w:val="right"/>
        <w:textAlignment w:val="center"/>
      </w:pPr>
      <w:r>
        <w:rPr>
          <w:rFonts w:ascii="楷体" w:eastAsia="楷体" w:hAnsi="楷体" w:cs="楷体"/>
        </w:rPr>
        <w:t>（选自苏轼《石钟山记》）</w:t>
      </w:r>
    </w:p>
    <w:p w:rsidR="007B31B5" w14:paraId="2A18D40A" w14:textId="77777777">
      <w:pPr>
        <w:spacing w:line="360" w:lineRule="auto"/>
        <w:jc w:val="left"/>
        <w:textAlignment w:val="center"/>
      </w:pPr>
      <w:r>
        <w:t>10</w:t>
      </w:r>
      <w:r>
        <w:t>．对下列句子中加点词语的解释，不正确的一项是（</w:t>
      </w:r>
      <w:r>
        <w:rPr>
          <w:rFonts w:eastAsia="Times New Roman"/>
          <w:kern w:val="0"/>
          <w:sz w:val="24"/>
          <w:szCs w:val="24"/>
        </w:rPr>
        <w:t>   </w:t>
      </w:r>
      <w:r>
        <w:t>）</w:t>
      </w:r>
    </w:p>
    <w:p w:rsidR="007B31B5" w14:paraId="158B3C35" w14:textId="77777777">
      <w:pPr>
        <w:spacing w:line="360" w:lineRule="auto"/>
        <w:ind w:left="380"/>
        <w:jc w:val="left"/>
        <w:textAlignment w:val="center"/>
        <w:rPr>
          <w:em w:val="dot"/>
        </w:rPr>
      </w:pPr>
      <w:r>
        <w:t>A</w:t>
      </w:r>
      <w:r>
        <w:t>．</w:t>
      </w:r>
      <w:r>
        <w:rPr>
          <w:em w:val="dot"/>
        </w:rPr>
        <w:t>盈</w:t>
      </w:r>
      <w:r>
        <w:t>虚者如彼</w:t>
      </w:r>
      <w:r>
        <w:rPr>
          <w:rFonts w:eastAsia="Times New Roman"/>
          <w:kern w:val="0"/>
          <w:sz w:val="24"/>
          <w:szCs w:val="24"/>
        </w:rPr>
        <w:t>    </w:t>
      </w:r>
      <w:r>
        <w:t>盈：满</w:t>
      </w:r>
    </w:p>
    <w:p w:rsidR="007B31B5" w14:paraId="1991760D" w14:textId="77777777">
      <w:pPr>
        <w:spacing w:line="360" w:lineRule="auto"/>
        <w:ind w:left="380"/>
        <w:jc w:val="left"/>
        <w:textAlignment w:val="center"/>
        <w:rPr>
          <w:em w:val="dot"/>
        </w:rPr>
      </w:pPr>
      <w:r>
        <w:t>B</w:t>
      </w:r>
      <w:r>
        <w:t>．而</w:t>
      </w:r>
      <w:r>
        <w:rPr>
          <w:em w:val="dot"/>
        </w:rPr>
        <w:t>卒</w:t>
      </w:r>
      <w:r>
        <w:t>莫消长也</w:t>
      </w:r>
      <w:r>
        <w:rPr>
          <w:rFonts w:eastAsia="Times New Roman"/>
          <w:kern w:val="0"/>
          <w:sz w:val="24"/>
          <w:szCs w:val="24"/>
        </w:rPr>
        <w:t>    </w:t>
      </w:r>
      <w:r>
        <w:t>卒：终究</w:t>
      </w:r>
    </w:p>
    <w:p w:rsidR="007B31B5" w14:paraId="7C6A9E6C" w14:textId="77777777">
      <w:pPr>
        <w:spacing w:line="360" w:lineRule="auto"/>
        <w:ind w:left="380"/>
        <w:jc w:val="left"/>
        <w:textAlignment w:val="center"/>
        <w:rPr>
          <w:em w:val="dot"/>
        </w:rPr>
      </w:pPr>
      <w:r>
        <w:t>C</w:t>
      </w:r>
      <w:r>
        <w:t>．余自齐安舟行</w:t>
      </w:r>
      <w:r>
        <w:rPr>
          <w:em w:val="dot"/>
        </w:rPr>
        <w:t>适</w:t>
      </w:r>
      <w:r>
        <w:t>临汝</w:t>
      </w:r>
      <w:r>
        <w:rPr>
          <w:rFonts w:eastAsia="Times New Roman"/>
          <w:kern w:val="0"/>
          <w:sz w:val="24"/>
          <w:szCs w:val="24"/>
        </w:rPr>
        <w:t>  </w:t>
      </w:r>
      <w:r>
        <w:t>适：恰好</w:t>
      </w:r>
    </w:p>
    <w:p w:rsidR="007B31B5" w14:paraId="214C7CF0" w14:textId="77777777">
      <w:pPr>
        <w:spacing w:line="360" w:lineRule="auto"/>
        <w:ind w:left="380"/>
        <w:jc w:val="left"/>
        <w:textAlignment w:val="center"/>
        <w:rPr>
          <w:em w:val="dot"/>
        </w:rPr>
      </w:pPr>
      <w:r>
        <w:t>D</w:t>
      </w:r>
      <w:r>
        <w:t>．空中而多</w:t>
      </w:r>
      <w:r>
        <w:rPr>
          <w:em w:val="dot"/>
        </w:rPr>
        <w:t>窍</w:t>
      </w:r>
      <w:r>
        <w:rPr>
          <w:rFonts w:eastAsia="Times New Roman"/>
          <w:kern w:val="0"/>
          <w:sz w:val="24"/>
          <w:szCs w:val="24"/>
        </w:rPr>
        <w:t>    </w:t>
      </w:r>
      <w:r>
        <w:t>窍：孔洞</w:t>
      </w:r>
    </w:p>
    <w:p w:rsidR="007B31B5" w14:paraId="0E61C5A7" w14:textId="77777777">
      <w:pPr>
        <w:spacing w:line="360" w:lineRule="auto"/>
        <w:jc w:val="left"/>
        <w:textAlignment w:val="center"/>
      </w:pPr>
      <w:r>
        <w:t>11</w:t>
      </w:r>
      <w:r>
        <w:t>．下列各句子中加点的词，其意义和用法相同的一项是（</w:t>
      </w:r>
      <w:r>
        <w:rPr>
          <w:rFonts w:eastAsia="Times New Roman"/>
          <w:kern w:val="0"/>
          <w:sz w:val="24"/>
          <w:szCs w:val="24"/>
        </w:rPr>
        <w:t>   </w:t>
      </w:r>
      <w:r>
        <w:t>）</w:t>
      </w:r>
    </w:p>
    <w:p w:rsidR="007B31B5" w14:paraId="57E84F90" w14:textId="77777777">
      <w:pPr>
        <w:spacing w:line="360" w:lineRule="auto"/>
        <w:ind w:left="380"/>
        <w:jc w:val="left"/>
        <w:textAlignment w:val="center"/>
        <w:rPr>
          <w:em w:val="dot"/>
        </w:rPr>
      </w:pPr>
      <w:r>
        <w:t>A</w:t>
      </w:r>
      <w:r>
        <w:t>．</w:t>
      </w:r>
      <w:r>
        <w:rPr>
          <w:em w:val="dot"/>
        </w:rPr>
        <w:t>而</w:t>
      </w:r>
      <w:r>
        <w:t>未尝往也</w:t>
      </w:r>
      <w:r>
        <w:rPr>
          <w:rFonts w:eastAsia="Times New Roman"/>
          <w:kern w:val="0"/>
          <w:sz w:val="24"/>
          <w:szCs w:val="24"/>
        </w:rPr>
        <w:t>    </w:t>
      </w:r>
      <w:r>
        <w:t>徐</w:t>
      </w:r>
      <w:r>
        <w:rPr>
          <w:em w:val="dot"/>
        </w:rPr>
        <w:t>而</w:t>
      </w:r>
      <w:r>
        <w:t>察之</w:t>
      </w:r>
    </w:p>
    <w:p w:rsidR="007B31B5" w14:paraId="0641347D" w14:textId="77777777">
      <w:pPr>
        <w:spacing w:line="360" w:lineRule="auto"/>
        <w:ind w:left="380"/>
        <w:jc w:val="left"/>
        <w:textAlignment w:val="center"/>
        <w:rPr>
          <w:em w:val="dot"/>
        </w:rPr>
      </w:pPr>
      <w:r>
        <w:t>B</w:t>
      </w:r>
      <w:r>
        <w:t>．不知东方</w:t>
      </w:r>
      <w:r>
        <w:rPr>
          <w:em w:val="dot"/>
        </w:rPr>
        <w:t>之</w:t>
      </w:r>
      <w:r>
        <w:t>既白</w:t>
      </w:r>
      <w:r>
        <w:rPr>
          <w:rFonts w:eastAsia="Times New Roman"/>
          <w:kern w:val="0"/>
          <w:sz w:val="24"/>
          <w:szCs w:val="24"/>
        </w:rPr>
        <w:t>    </w:t>
      </w:r>
      <w:r>
        <w:t>有窾坎镗鞳</w:t>
      </w:r>
      <w:r>
        <w:rPr>
          <w:em w:val="dot"/>
        </w:rPr>
        <w:t>之</w:t>
      </w:r>
      <w:r>
        <w:t>声</w:t>
      </w:r>
    </w:p>
    <w:p w:rsidR="007B31B5" w14:paraId="0E87457A" w14:textId="77777777">
      <w:pPr>
        <w:spacing w:line="360" w:lineRule="auto"/>
        <w:ind w:left="380"/>
        <w:jc w:val="left"/>
        <w:textAlignment w:val="center"/>
        <w:rPr>
          <w:em w:val="dot"/>
        </w:rPr>
      </w:pPr>
      <w:r>
        <w:t>C</w:t>
      </w:r>
      <w:r>
        <w:t>．是造物者之无尽藏</w:t>
      </w:r>
      <w:r>
        <w:rPr>
          <w:em w:val="dot"/>
        </w:rPr>
        <w:t>也</w:t>
      </w:r>
      <w:r>
        <w:rPr>
          <w:rFonts w:eastAsia="Times New Roman"/>
          <w:kern w:val="0"/>
          <w:sz w:val="24"/>
          <w:szCs w:val="24"/>
        </w:rPr>
        <w:t>  </w:t>
      </w:r>
      <w:r>
        <w:t>周景王之无射</w:t>
      </w:r>
      <w:r>
        <w:rPr>
          <w:em w:val="dot"/>
        </w:rPr>
        <w:t>也</w:t>
      </w:r>
    </w:p>
    <w:p w:rsidR="007B31B5" w14:paraId="76811748" w14:textId="77777777">
      <w:pPr>
        <w:spacing w:line="360" w:lineRule="auto"/>
        <w:ind w:left="380"/>
        <w:jc w:val="left"/>
        <w:textAlignment w:val="center"/>
        <w:rPr>
          <w:em w:val="dot"/>
        </w:rPr>
      </w:pPr>
      <w:r>
        <w:t>D</w:t>
      </w:r>
      <w:r>
        <w:t>．相与枕藉</w:t>
      </w:r>
      <w:r>
        <w:rPr>
          <w:em w:val="dot"/>
        </w:rPr>
        <w:t>乎</w:t>
      </w:r>
      <w:r>
        <w:t>舟中</w:t>
      </w:r>
      <w:r>
        <w:rPr>
          <w:rFonts w:eastAsia="Times New Roman"/>
          <w:kern w:val="0"/>
          <w:sz w:val="24"/>
          <w:szCs w:val="24"/>
        </w:rPr>
        <w:t>    </w:t>
      </w:r>
      <w:r>
        <w:t>汝识之</w:t>
      </w:r>
      <w:r>
        <w:rPr>
          <w:em w:val="dot"/>
        </w:rPr>
        <w:t>乎</w:t>
      </w:r>
    </w:p>
    <w:p w:rsidR="007B31B5" w14:paraId="51672DAD" w14:textId="77777777">
      <w:pPr>
        <w:spacing w:line="360" w:lineRule="auto"/>
        <w:jc w:val="left"/>
        <w:textAlignment w:val="center"/>
      </w:pPr>
      <w:r>
        <w:t>12</w:t>
      </w:r>
      <w:r>
        <w:t>．下列对原文有关内容的分析，不正确的一项是（</w:t>
      </w:r>
      <w:r>
        <w:rPr>
          <w:rFonts w:eastAsia="Times New Roman"/>
          <w:kern w:val="0"/>
          <w:sz w:val="24"/>
          <w:szCs w:val="24"/>
        </w:rPr>
        <w:t>   </w:t>
      </w:r>
      <w:r>
        <w:t>）</w:t>
      </w:r>
    </w:p>
    <w:p w:rsidR="007B31B5" w14:paraId="7E501DE3" w14:textId="77777777">
      <w:pPr>
        <w:spacing w:line="360" w:lineRule="auto"/>
        <w:ind w:left="380"/>
        <w:jc w:val="left"/>
        <w:textAlignment w:val="center"/>
      </w:pPr>
      <w:r>
        <w:t>A</w:t>
      </w:r>
      <w:r>
        <w:t>．材料一作者以</w:t>
      </w:r>
      <w:r>
        <w:t>“</w:t>
      </w:r>
      <w:r>
        <w:t>江水</w:t>
      </w:r>
      <w:r>
        <w:t>”</w:t>
      </w:r>
      <w:r>
        <w:t>和</w:t>
      </w:r>
      <w:r>
        <w:t>“</w:t>
      </w:r>
      <w:r>
        <w:t>明月</w:t>
      </w:r>
      <w:r>
        <w:t>”</w:t>
      </w:r>
      <w:r>
        <w:t>二物作比，认为从变化的一面看，天地间万物时刻都在变化；从不变的一面看，万物同我们一样都是永恒的。</w:t>
      </w:r>
    </w:p>
    <w:p w:rsidR="007B31B5" w14:paraId="629777B6" w14:textId="77777777">
      <w:pPr>
        <w:spacing w:line="360" w:lineRule="auto"/>
        <w:ind w:left="380"/>
        <w:jc w:val="left"/>
        <w:textAlignment w:val="center"/>
      </w:pPr>
      <w:r>
        <w:t>B</w:t>
      </w:r>
      <w:r>
        <w:t>．材料一集中表达了作者豁达的宇宙观和人生观，苏轼赞同从多角度看问题，这也是他身处逆境却仍豁达超脱、随缘自适的原因。</w:t>
      </w:r>
    </w:p>
    <w:p w:rsidR="007B31B5" w14:paraId="67D870D5" w14:textId="77777777">
      <w:pPr>
        <w:spacing w:line="360" w:lineRule="auto"/>
        <w:ind w:left="380"/>
        <w:jc w:val="left"/>
        <w:textAlignment w:val="center"/>
      </w:pPr>
      <w:r>
        <w:t>C</w:t>
      </w:r>
      <w:r>
        <w:t>．材料二以生动的比喻、形象的拟人、贴切的拟声词，对所见所闻作了绘声绘色的描写，创造出独特的意境。</w:t>
      </w:r>
    </w:p>
    <w:p w:rsidR="007B31B5" w14:paraId="756D94E9" w14:textId="77777777">
      <w:pPr>
        <w:spacing w:line="360" w:lineRule="auto"/>
        <w:ind w:left="380"/>
        <w:jc w:val="left"/>
        <w:textAlignment w:val="center"/>
      </w:pPr>
      <w:r>
        <w:t>D</w:t>
      </w:r>
      <w:r>
        <w:t>．材料二指出</w:t>
      </w:r>
      <w:r>
        <w:t>“</w:t>
      </w:r>
      <w:r>
        <w:t>渔工水师虽知而不能言</w:t>
      </w:r>
      <w:r>
        <w:t>”</w:t>
      </w:r>
      <w:r>
        <w:t>，</w:t>
      </w:r>
      <w:r>
        <w:t>“</w:t>
      </w:r>
      <w:r>
        <w:t>不能言</w:t>
      </w:r>
      <w:r>
        <w:t>”</w:t>
      </w:r>
      <w:r>
        <w:t>是说渔工水师不能说话，这是石钟山得名的由来在世上没有流传下来的原因之一。</w:t>
      </w:r>
    </w:p>
    <w:p w:rsidR="007B31B5" w14:paraId="07F6A051" w14:textId="77777777">
      <w:pPr>
        <w:spacing w:line="360" w:lineRule="auto"/>
        <w:jc w:val="left"/>
        <w:textAlignment w:val="center"/>
      </w:pPr>
      <w:r>
        <w:t>13</w:t>
      </w:r>
      <w:r>
        <w:t>．把文言文阅读材料中画横线的句子翻译成现代汉语。</w:t>
      </w:r>
    </w:p>
    <w:p w:rsidR="007B31B5" w14:paraId="1B70E5AC" w14:textId="77777777">
      <w:pPr>
        <w:spacing w:line="360" w:lineRule="auto"/>
        <w:jc w:val="left"/>
        <w:textAlignment w:val="center"/>
      </w:pPr>
      <w:r>
        <w:t>（</w:t>
      </w:r>
      <w:r>
        <w:t>1</w:t>
      </w:r>
      <w:r>
        <w:t>）且夫天地之间，物各有主，苟非吾之所有，虽一毫而莫取。</w:t>
      </w:r>
    </w:p>
    <w:p w:rsidR="007B31B5" w14:paraId="5527AB55" w14:textId="77777777">
      <w:pPr>
        <w:spacing w:line="360" w:lineRule="auto"/>
        <w:jc w:val="left"/>
        <w:textAlignment w:val="center"/>
      </w:pPr>
      <w:r>
        <w:t>（</w:t>
      </w:r>
      <w:r>
        <w:t>2</w:t>
      </w:r>
      <w:r>
        <w:t>）事不目见耳闻，而臆断其有无，可乎？</w:t>
      </w:r>
    </w:p>
    <w:p w:rsidR="007B31B5" w14:paraId="7EC35391" w14:textId="77777777">
      <w:pPr>
        <w:jc w:val="left"/>
        <w:textAlignment w:val="center"/>
        <w:rPr>
          <w:rFonts w:ascii="宋体" w:hAnsi="宋体" w:cs="宋体" w:hint="eastAsia"/>
          <w:b/>
          <w:color w:val="000000"/>
        </w:rPr>
      </w:pPr>
      <w:r>
        <w:rPr>
          <w:rFonts w:ascii="宋体" w:hAnsi="宋体" w:cs="宋体"/>
          <w:b/>
          <w:color w:val="000000"/>
        </w:rPr>
        <w:t>二、文言小题</w:t>
      </w:r>
    </w:p>
    <w:p w:rsidR="007B31B5" w14:paraId="2669D032" w14:textId="77777777">
      <w:pPr>
        <w:spacing w:line="360" w:lineRule="auto"/>
        <w:jc w:val="left"/>
        <w:textAlignment w:val="center"/>
      </w:pPr>
      <w:r>
        <w:t>14</w:t>
      </w:r>
      <w:r>
        <w:t>．下面加点词语的意义与现代汉语意义基本相同的一项是（　　）</w:t>
      </w:r>
    </w:p>
    <w:p w:rsidR="007B31B5" w14:paraId="4464E502" w14:textId="77777777">
      <w:pPr>
        <w:spacing w:line="360" w:lineRule="auto"/>
        <w:ind w:left="380"/>
        <w:jc w:val="left"/>
        <w:textAlignment w:val="center"/>
      </w:pPr>
      <w:r>
        <w:t>A</w:t>
      </w:r>
      <w:r>
        <w:t>．郦元</w:t>
      </w:r>
      <w:r>
        <w:rPr>
          <w:em w:val="dot"/>
        </w:rPr>
        <w:t>以为</w:t>
      </w:r>
      <w:r>
        <w:t>下临深潭，微风鼓浪，水石相搏，声如洪钟</w:t>
      </w:r>
    </w:p>
    <w:p w:rsidR="007B31B5" w14:paraId="6DB24535" w14:textId="77777777">
      <w:pPr>
        <w:spacing w:line="360" w:lineRule="auto"/>
        <w:ind w:left="380"/>
        <w:jc w:val="left"/>
        <w:textAlignment w:val="center"/>
      </w:pPr>
      <w:r>
        <w:t>B</w:t>
      </w:r>
      <w:r>
        <w:t>．</w:t>
      </w:r>
      <w:r>
        <w:rPr>
          <w:em w:val="dot"/>
        </w:rPr>
        <w:t>空中</w:t>
      </w:r>
      <w:r>
        <w:t>而多窍</w:t>
      </w:r>
    </w:p>
    <w:p w:rsidR="007B31B5" w14:paraId="6B15E708" w14:textId="77777777">
      <w:pPr>
        <w:spacing w:line="360" w:lineRule="auto"/>
        <w:ind w:left="380"/>
        <w:jc w:val="left"/>
        <w:textAlignment w:val="center"/>
      </w:pPr>
      <w:r>
        <w:t>C</w:t>
      </w:r>
      <w:r>
        <w:t>．而渔工水师虽知而不能言。此世</w:t>
      </w:r>
      <w:r>
        <w:rPr>
          <w:em w:val="dot"/>
        </w:rPr>
        <w:t>所以</w:t>
      </w:r>
      <w:r>
        <w:t>不传也</w:t>
      </w:r>
    </w:p>
    <w:p w:rsidR="007B31B5" w14:paraId="424D0396" w14:textId="77777777">
      <w:pPr>
        <w:spacing w:line="360" w:lineRule="auto"/>
        <w:ind w:left="380"/>
        <w:jc w:val="left"/>
        <w:textAlignment w:val="center"/>
        <w:rPr>
          <w:em w:val="dot"/>
        </w:rPr>
      </w:pPr>
      <w:r>
        <w:t>D</w:t>
      </w:r>
      <w:r>
        <w:t>．而陋者乃以斧斤考击而求之，自以为得</w:t>
      </w:r>
      <w:r>
        <w:rPr>
          <w:em w:val="dot"/>
        </w:rPr>
        <w:t>其实</w:t>
      </w:r>
    </w:p>
    <w:p w:rsidR="007B31B5" w14:paraId="1F8F57B4" w14:textId="77777777">
      <w:pPr>
        <w:spacing w:line="360" w:lineRule="auto"/>
        <w:jc w:val="left"/>
        <w:textAlignment w:val="center"/>
      </w:pPr>
      <w:r>
        <w:t>15</w:t>
      </w:r>
      <w:r>
        <w:t>．下列对《石钟山记》文中加点的词语及相关内容的解说，不正确的一项是（</w:t>
      </w:r>
      <w:r>
        <w:rPr>
          <w:rFonts w:eastAsia="Times New Roman"/>
          <w:kern w:val="0"/>
          <w:sz w:val="24"/>
          <w:szCs w:val="24"/>
        </w:rPr>
        <w:t>   </w:t>
      </w:r>
      <w:r>
        <w:t>）</w:t>
      </w:r>
    </w:p>
    <w:p w:rsidR="007B31B5" w14:paraId="59244F6F" w14:textId="77777777">
      <w:pPr>
        <w:spacing w:line="360" w:lineRule="auto"/>
        <w:ind w:left="380"/>
        <w:jc w:val="left"/>
        <w:textAlignment w:val="center"/>
      </w:pPr>
      <w:r>
        <w:t>A</w:t>
      </w:r>
      <w:r>
        <w:t>．</w:t>
      </w:r>
      <w:r>
        <w:t>“</w:t>
      </w:r>
      <w:r>
        <w:t>元丰</w:t>
      </w:r>
      <w:r>
        <w:t>”</w:t>
      </w:r>
      <w:r>
        <w:t>是年号纪年法；</w:t>
      </w:r>
      <w:r>
        <w:t>“</w:t>
      </w:r>
      <w:r>
        <w:t>丁丑</w:t>
      </w:r>
      <w:r>
        <w:t>”</w:t>
      </w:r>
      <w:r>
        <w:t>与</w:t>
      </w:r>
      <w:r>
        <w:t>“</w:t>
      </w:r>
      <w:r>
        <w:t>是月丁未</w:t>
      </w:r>
      <w:r>
        <w:t>”</w:t>
      </w:r>
      <w:r>
        <w:t>（《登泰山记》）都是用干支法来纪日。</w:t>
      </w:r>
    </w:p>
    <w:p w:rsidR="007B31B5" w14:paraId="61083442" w14:textId="77777777">
      <w:pPr>
        <w:spacing w:line="360" w:lineRule="auto"/>
        <w:ind w:left="380"/>
        <w:jc w:val="left"/>
        <w:textAlignment w:val="center"/>
      </w:pPr>
      <w:r>
        <w:t>B</w:t>
      </w:r>
      <w:r>
        <w:t>．</w:t>
      </w:r>
      <w:r>
        <w:t>“</w:t>
      </w:r>
      <w:r>
        <w:t>余自齐安舟行适临汝</w:t>
      </w:r>
      <w:r>
        <w:t>”</w:t>
      </w:r>
      <w:r>
        <w:t>与</w:t>
      </w:r>
      <w:r>
        <w:t>“</w:t>
      </w:r>
      <w:r>
        <w:t>少无适俗韵</w:t>
      </w:r>
      <w:r>
        <w:t>”</w:t>
      </w:r>
      <w:r>
        <w:t>（《归园田居》）两句中的</w:t>
      </w:r>
      <w:r>
        <w:t>“</w:t>
      </w:r>
      <w:r>
        <w:t>适</w:t>
      </w:r>
      <w:r>
        <w:t>”</w:t>
      </w:r>
      <w:r>
        <w:t>字含意不同。</w:t>
      </w:r>
    </w:p>
    <w:p w:rsidR="007B31B5" w14:paraId="12C9A723" w14:textId="77777777">
      <w:pPr>
        <w:spacing w:line="360" w:lineRule="auto"/>
        <w:ind w:left="380"/>
        <w:jc w:val="left"/>
        <w:textAlignment w:val="center"/>
      </w:pPr>
      <w:r>
        <w:t>C</w:t>
      </w:r>
      <w:r>
        <w:t>．</w:t>
      </w:r>
      <w:r>
        <w:t>“</w:t>
      </w:r>
      <w:r>
        <w:t>于乱石间择其一二扣之</w:t>
      </w:r>
      <w:r>
        <w:t>”</w:t>
      </w:r>
      <w:r>
        <w:t>与</w:t>
      </w:r>
      <w:r>
        <w:t>“</w:t>
      </w:r>
      <w:r>
        <w:t>其皆出于此乎</w:t>
      </w:r>
      <w:r>
        <w:t>”</w:t>
      </w:r>
      <w:r>
        <w:t>（《师说》）两句中的</w:t>
      </w:r>
      <w:r>
        <w:t>“</w:t>
      </w:r>
      <w:r>
        <w:t>其</w:t>
      </w:r>
      <w:r>
        <w:t>”</w:t>
      </w:r>
      <w:r>
        <w:t>字用法相同。</w:t>
      </w:r>
    </w:p>
    <w:p w:rsidR="007B31B5" w14:paraId="5D1DB76A" w14:textId="77777777">
      <w:pPr>
        <w:spacing w:line="360" w:lineRule="auto"/>
        <w:ind w:left="380"/>
        <w:jc w:val="left"/>
        <w:textAlignment w:val="center"/>
      </w:pPr>
      <w:r>
        <w:t>D</w:t>
      </w:r>
      <w:r>
        <w:t>．</w:t>
      </w:r>
      <w:r>
        <w:t>“</w:t>
      </w:r>
      <w:r>
        <w:t>终不肯以小舟夜泊绝壁之下</w:t>
      </w:r>
      <w:r>
        <w:t>”</w:t>
      </w:r>
      <w:r>
        <w:t>与</w:t>
      </w:r>
      <w:r>
        <w:t>“</w:t>
      </w:r>
      <w:r>
        <w:t>而绝江河</w:t>
      </w:r>
      <w:r>
        <w:t>”</w:t>
      </w:r>
      <w:r>
        <w:t>（《劝学》）两句中的</w:t>
      </w:r>
      <w:r>
        <w:t>“</w:t>
      </w:r>
      <w:r>
        <w:t>绝</w:t>
      </w:r>
      <w:r>
        <w:t>”</w:t>
      </w:r>
      <w:r>
        <w:t>字含意不同。</w:t>
      </w:r>
    </w:p>
    <w:p w:rsidR="007B31B5" w14:paraId="58124535" w14:textId="77777777">
      <w:pPr>
        <w:spacing w:line="360" w:lineRule="auto"/>
        <w:jc w:val="left"/>
        <w:textAlignment w:val="center"/>
      </w:pPr>
      <w:r>
        <w:t>16</w:t>
      </w:r>
      <w:r>
        <w:t>．下列各组语句中加点词的意义和用法，相同的一项是（</w:t>
      </w:r>
      <w:r>
        <w:rPr>
          <w:rFonts w:eastAsia="Times New Roman"/>
          <w:kern w:val="0"/>
          <w:sz w:val="24"/>
          <w:szCs w:val="24"/>
        </w:rPr>
        <w:t>   </w:t>
      </w:r>
      <w:r>
        <w:t>）</w:t>
      </w:r>
    </w:p>
    <w:p w:rsidR="007B31B5" w14:paraId="4FF5EB14" w14:textId="77777777">
      <w:pPr>
        <w:spacing w:line="360" w:lineRule="auto"/>
        <w:ind w:left="380"/>
        <w:jc w:val="left"/>
        <w:textAlignment w:val="center"/>
        <w:rPr>
          <w:em w:val="dot"/>
        </w:rPr>
      </w:pPr>
      <w:r>
        <w:t>A</w:t>
      </w:r>
      <w:r>
        <w:t>．彭蠡之口有石钟山</w:t>
      </w:r>
      <w:r>
        <w:rPr>
          <w:em w:val="dot"/>
        </w:rPr>
        <w:t>焉</w:t>
      </w:r>
      <w:r>
        <w:rPr>
          <w:rFonts w:eastAsia="Times New Roman"/>
          <w:kern w:val="0"/>
          <w:sz w:val="24"/>
          <w:szCs w:val="24"/>
        </w:rPr>
        <w:t>           </w:t>
      </w:r>
      <w:r>
        <w:t>于乱石间择其一二扣之，硿硿</w:t>
      </w:r>
      <w:r>
        <w:rPr>
          <w:em w:val="dot"/>
        </w:rPr>
        <w:t>焉</w:t>
      </w:r>
    </w:p>
    <w:p w:rsidR="007B31B5" w14:paraId="28483C87" w14:textId="77777777">
      <w:pPr>
        <w:spacing w:line="360" w:lineRule="auto"/>
        <w:ind w:left="380"/>
        <w:jc w:val="left"/>
        <w:textAlignment w:val="center"/>
      </w:pPr>
      <w:r>
        <w:t>B</w:t>
      </w:r>
      <w:r>
        <w:t>．而长子迈将赴饶</w:t>
      </w:r>
      <w:r>
        <w:rPr>
          <w:em w:val="dot"/>
        </w:rPr>
        <w:t>之</w:t>
      </w:r>
      <w:r>
        <w:t>德兴尉</w:t>
      </w:r>
      <w:r>
        <w:rPr>
          <w:rFonts w:eastAsia="Times New Roman"/>
          <w:kern w:val="0"/>
          <w:sz w:val="24"/>
          <w:szCs w:val="24"/>
        </w:rPr>
        <w:t>       </w:t>
      </w:r>
      <w:r>
        <w:t>送</w:t>
      </w:r>
      <w:r>
        <w:rPr>
          <w:em w:val="dot"/>
        </w:rPr>
        <w:t>之</w:t>
      </w:r>
      <w:r>
        <w:t>至湖口</w:t>
      </w:r>
    </w:p>
    <w:p w:rsidR="007B31B5" w14:paraId="7646CDD9" w14:textId="77777777">
      <w:pPr>
        <w:spacing w:line="360" w:lineRule="auto"/>
        <w:ind w:left="380"/>
        <w:jc w:val="left"/>
        <w:textAlignment w:val="center"/>
      </w:pPr>
      <w:r>
        <w:t>C</w:t>
      </w:r>
      <w:r>
        <w:t>．今</w:t>
      </w:r>
      <w:r>
        <w:rPr>
          <w:em w:val="dot"/>
        </w:rPr>
        <w:t>以</w:t>
      </w:r>
      <w:r>
        <w:t>钟磬置水中</w:t>
      </w:r>
      <w:r>
        <w:rPr>
          <w:rFonts w:eastAsia="Times New Roman"/>
          <w:kern w:val="0"/>
          <w:sz w:val="24"/>
          <w:szCs w:val="24"/>
        </w:rPr>
        <w:t>               </w:t>
      </w:r>
      <w:r>
        <w:t>余是</w:t>
      </w:r>
      <w:r>
        <w:rPr>
          <w:em w:val="dot"/>
        </w:rPr>
        <w:t>以</w:t>
      </w:r>
      <w:r>
        <w:t>记之</w:t>
      </w:r>
    </w:p>
    <w:p w:rsidR="007B31B5" w14:paraId="1553F0A0" w14:textId="77777777">
      <w:pPr>
        <w:spacing w:line="360" w:lineRule="auto"/>
        <w:ind w:left="380"/>
        <w:jc w:val="left"/>
        <w:textAlignment w:val="center"/>
      </w:pPr>
      <w:r>
        <w:t>D</w:t>
      </w:r>
      <w:r>
        <w:t>．</w:t>
      </w:r>
      <w:r>
        <w:rPr>
          <w:em w:val="dot"/>
        </w:rPr>
        <w:t>而</w:t>
      </w:r>
      <w:r>
        <w:t>言之不详</w:t>
      </w:r>
      <w:r>
        <w:rPr>
          <w:rFonts w:eastAsia="Times New Roman"/>
          <w:kern w:val="0"/>
          <w:sz w:val="24"/>
          <w:szCs w:val="24"/>
        </w:rPr>
        <w:t>                  </w:t>
      </w:r>
      <w:r>
        <w:t>渔工水师虽知</w:t>
      </w:r>
      <w:r>
        <w:rPr>
          <w:em w:val="dot"/>
        </w:rPr>
        <w:t>而</w:t>
      </w:r>
      <w:r>
        <w:t>不能言</w:t>
      </w:r>
    </w:p>
    <w:p w:rsidR="007B31B5" w14:paraId="5042E817" w14:textId="77777777">
      <w:pPr>
        <w:spacing w:line="360" w:lineRule="auto"/>
        <w:jc w:val="left"/>
        <w:textAlignment w:val="center"/>
      </w:pPr>
      <w:r>
        <w:t>17</w:t>
      </w:r>
      <w:r>
        <w:t>．下列各句中，加点词有相同释义的一项是（</w:t>
      </w:r>
      <w:r>
        <w:rPr>
          <w:rFonts w:eastAsia="Times New Roman"/>
          <w:kern w:val="0"/>
          <w:sz w:val="24"/>
          <w:szCs w:val="24"/>
        </w:rPr>
        <w:t>   </w:t>
      </w:r>
      <w:r>
        <w:t>）</w:t>
      </w:r>
    </w:p>
    <w:p w:rsidR="007B31B5" w14:paraId="31CE9C83" w14:textId="77777777">
      <w:pPr>
        <w:spacing w:line="360" w:lineRule="auto"/>
        <w:ind w:left="380"/>
        <w:jc w:val="left"/>
        <w:textAlignment w:val="center"/>
        <w:rPr>
          <w:em w:val="dot"/>
        </w:rPr>
      </w:pPr>
      <w:r>
        <w:t>A</w:t>
      </w:r>
      <w:r>
        <w:t>．</w:t>
      </w:r>
      <w:r>
        <w:t>①</w:t>
      </w:r>
      <w:r>
        <w:t>胡为乎遑遑欲何</w:t>
      </w:r>
      <w:r>
        <w:rPr>
          <w:em w:val="dot"/>
        </w:rPr>
        <w:t>之</w:t>
      </w:r>
      <w:r>
        <w:rPr>
          <w:rFonts w:eastAsia="Times New Roman"/>
          <w:kern w:val="0"/>
          <w:sz w:val="24"/>
          <w:szCs w:val="24"/>
        </w:rPr>
        <w:t>         </w:t>
      </w:r>
      <w:r>
        <w:t>②</w:t>
      </w:r>
      <w:r>
        <w:t>桑</w:t>
      </w:r>
      <w:r>
        <w:rPr>
          <w:em w:val="dot"/>
        </w:rPr>
        <w:t>之</w:t>
      </w:r>
      <w:r>
        <w:t>未落，其叶沃若</w:t>
      </w:r>
      <w:r>
        <w:rPr>
          <w:rFonts w:eastAsia="Times New Roman"/>
          <w:kern w:val="0"/>
          <w:sz w:val="24"/>
          <w:szCs w:val="24"/>
        </w:rPr>
        <w:t>       </w:t>
      </w:r>
      <w:r>
        <w:t>③</w:t>
      </w:r>
      <w:r>
        <w:t>顷</w:t>
      </w:r>
      <w:r>
        <w:rPr>
          <w:em w:val="dot"/>
        </w:rPr>
        <w:t>之</w:t>
      </w:r>
      <w:r>
        <w:t>，持一象笏至</w:t>
      </w:r>
    </w:p>
    <w:p w:rsidR="007B31B5" w14:paraId="5E57257B" w14:textId="77777777">
      <w:pPr>
        <w:spacing w:line="360" w:lineRule="auto"/>
        <w:ind w:left="380"/>
        <w:jc w:val="left"/>
        <w:textAlignment w:val="center"/>
        <w:rPr>
          <w:em w:val="dot"/>
        </w:rPr>
      </w:pPr>
      <w:r>
        <w:t>B</w:t>
      </w:r>
      <w:r>
        <w:t>．</w:t>
      </w:r>
      <w:r>
        <w:t>①</w:t>
      </w:r>
      <w:r>
        <w:t>于乱石间择</w:t>
      </w:r>
      <w:r>
        <w:rPr>
          <w:em w:val="dot"/>
        </w:rPr>
        <w:t>其</w:t>
      </w:r>
      <w:r>
        <w:t>一二扣之</w:t>
      </w:r>
      <w:r>
        <w:rPr>
          <w:rFonts w:eastAsia="Times New Roman"/>
          <w:kern w:val="0"/>
          <w:sz w:val="24"/>
          <w:szCs w:val="24"/>
        </w:rPr>
        <w:t>     </w:t>
      </w:r>
      <w:r>
        <w:t>②</w:t>
      </w:r>
      <w:r>
        <w:t>则与吾业者</w:t>
      </w:r>
      <w:r>
        <w:rPr>
          <w:em w:val="dot"/>
        </w:rPr>
        <w:t>其</w:t>
      </w:r>
      <w:r>
        <w:t>亦有类乎</w:t>
      </w:r>
      <w:r>
        <w:rPr>
          <w:rFonts w:eastAsia="Times New Roman"/>
          <w:kern w:val="0"/>
          <w:sz w:val="24"/>
          <w:szCs w:val="24"/>
        </w:rPr>
        <w:t>     </w:t>
      </w:r>
      <w:r>
        <w:t>③</w:t>
      </w:r>
      <w:r>
        <w:rPr>
          <w:em w:val="dot"/>
        </w:rPr>
        <w:t>其</w:t>
      </w:r>
      <w:r>
        <w:t>后六年，吾妻死</w:t>
      </w:r>
    </w:p>
    <w:p w:rsidR="007B31B5" w14:paraId="5045BBFF" w14:textId="77777777">
      <w:pPr>
        <w:spacing w:line="360" w:lineRule="auto"/>
        <w:ind w:left="380"/>
        <w:jc w:val="left"/>
        <w:textAlignment w:val="center"/>
        <w:rPr>
          <w:em w:val="dot"/>
        </w:rPr>
      </w:pPr>
      <w:r>
        <w:t>C</w:t>
      </w:r>
      <w:r>
        <w:t>．</w:t>
      </w:r>
      <w:r>
        <w:t>①</w:t>
      </w:r>
      <w:r>
        <w:t>犹不能不</w:t>
      </w:r>
      <w:r>
        <w:rPr>
          <w:em w:val="dot"/>
        </w:rPr>
        <w:t>以</w:t>
      </w:r>
      <w:r>
        <w:t>之兴怀</w:t>
      </w:r>
      <w:r>
        <w:rPr>
          <w:rFonts w:eastAsia="Times New Roman"/>
          <w:kern w:val="0"/>
          <w:sz w:val="24"/>
          <w:szCs w:val="24"/>
        </w:rPr>
        <w:t>         </w:t>
      </w:r>
      <w:r>
        <w:t>②</w:t>
      </w:r>
      <w:r>
        <w:t>臣</w:t>
      </w:r>
      <w:r>
        <w:rPr>
          <w:em w:val="dot"/>
        </w:rPr>
        <w:t>以</w:t>
      </w:r>
      <w:r>
        <w:t>险衅，夙遭闵凶</w:t>
      </w:r>
      <w:r>
        <w:rPr>
          <w:rFonts w:eastAsia="Times New Roman"/>
          <w:kern w:val="0"/>
          <w:sz w:val="24"/>
          <w:szCs w:val="24"/>
        </w:rPr>
        <w:t>       </w:t>
      </w:r>
      <w:r>
        <w:t>③</w:t>
      </w:r>
      <w:r>
        <w:t>又申之</w:t>
      </w:r>
      <w:r>
        <w:rPr>
          <w:em w:val="dot"/>
        </w:rPr>
        <w:t>以</w:t>
      </w:r>
      <w:r>
        <w:t>揽茝</w:t>
      </w:r>
    </w:p>
    <w:p w:rsidR="007B31B5" w14:paraId="1E49F716" w14:textId="77777777">
      <w:pPr>
        <w:spacing w:line="360" w:lineRule="auto"/>
        <w:ind w:left="380"/>
        <w:jc w:val="left"/>
        <w:textAlignment w:val="center"/>
        <w:rPr>
          <w:em w:val="dot"/>
        </w:rPr>
      </w:pPr>
      <w:r>
        <w:t>D</w:t>
      </w:r>
      <w:r>
        <w:t>．</w:t>
      </w:r>
      <w:r>
        <w:t>①</w:t>
      </w:r>
      <w:r>
        <w:t>州司临门，急</w:t>
      </w:r>
      <w:r>
        <w:rPr>
          <w:em w:val="dot"/>
        </w:rPr>
        <w:t>于</w:t>
      </w:r>
      <w:r>
        <w:t>星火</w:t>
      </w:r>
      <w:r>
        <w:rPr>
          <w:rFonts w:eastAsia="Times New Roman"/>
          <w:kern w:val="0"/>
          <w:sz w:val="24"/>
          <w:szCs w:val="24"/>
        </w:rPr>
        <w:t>       </w:t>
      </w:r>
      <w:r>
        <w:t>②</w:t>
      </w:r>
      <w:r>
        <w:t>遂见用</w:t>
      </w:r>
      <w:r>
        <w:rPr>
          <w:em w:val="dot"/>
        </w:rPr>
        <w:t>于</w:t>
      </w:r>
      <w:r>
        <w:t>小邑</w:t>
      </w:r>
      <w:r>
        <w:rPr>
          <w:rFonts w:eastAsia="Times New Roman"/>
          <w:kern w:val="0"/>
          <w:sz w:val="24"/>
          <w:szCs w:val="24"/>
        </w:rPr>
        <w:t>             </w:t>
      </w:r>
      <w:r>
        <w:t>③</w:t>
      </w:r>
      <w:r>
        <w:t>又杂植兰桂竹木</w:t>
      </w:r>
      <w:r>
        <w:rPr>
          <w:em w:val="dot"/>
        </w:rPr>
        <w:t>于</w:t>
      </w:r>
      <w:r>
        <w:t>庭</w:t>
      </w:r>
    </w:p>
    <w:p w:rsidR="007B31B5" w14:paraId="1698CB7B" w14:textId="77777777">
      <w:pPr>
        <w:spacing w:line="360" w:lineRule="auto"/>
        <w:jc w:val="left"/>
        <w:textAlignment w:val="center"/>
      </w:pPr>
      <w:r>
        <w:t>18</w:t>
      </w:r>
      <w:r>
        <w:t>．把下列句子翻译成现代汉语。</w:t>
      </w:r>
    </w:p>
    <w:p w:rsidR="007B31B5" w14:paraId="7EC2E1E8" w14:textId="77777777">
      <w:pPr>
        <w:spacing w:line="360" w:lineRule="auto"/>
        <w:jc w:val="left"/>
        <w:textAlignment w:val="center"/>
      </w:pPr>
      <w:r>
        <w:t>（</w:t>
      </w:r>
      <w:r>
        <w:t>1</w:t>
      </w:r>
      <w:r>
        <w:t>）今以钟磬置水中，虽大风浪不能鸣也，而况石乎！</w:t>
      </w:r>
    </w:p>
    <w:p w:rsidR="007B31B5" w14:paraId="15617247" w14:textId="77777777">
      <w:pPr>
        <w:spacing w:line="360" w:lineRule="auto"/>
        <w:jc w:val="left"/>
        <w:textAlignment w:val="center"/>
      </w:pPr>
      <w:r>
        <w:t>（</w:t>
      </w:r>
      <w:r>
        <w:t>2</w:t>
      </w:r>
      <w:r>
        <w:t>）寺僧使小童持斧，于乱石间择其一二扣之，硿硿焉。</w:t>
      </w:r>
    </w:p>
    <w:p w:rsidR="007B31B5" w14:paraId="5669BDF9" w14:textId="77777777">
      <w:pPr>
        <w:spacing w:line="360" w:lineRule="auto"/>
        <w:jc w:val="left"/>
        <w:textAlignment w:val="center"/>
      </w:pPr>
      <w:r>
        <w:t>（</w:t>
      </w:r>
      <w:r>
        <w:t>3</w:t>
      </w:r>
      <w:r>
        <w:t>）郦元之所见闻，殆与余同，而言之不详。</w:t>
      </w:r>
    </w:p>
    <w:p w:rsidR="007B31B5" w14:paraId="59EE09DC" w14:textId="77777777">
      <w:pPr>
        <w:jc w:val="left"/>
        <w:textAlignment w:val="center"/>
        <w:rPr>
          <w:rFonts w:ascii="宋体" w:hAnsi="宋体" w:cs="宋体" w:hint="eastAsia"/>
          <w:b/>
          <w:color w:val="000000"/>
        </w:rPr>
      </w:pPr>
      <w:r>
        <w:rPr>
          <w:rFonts w:ascii="宋体" w:hAnsi="宋体" w:cs="宋体"/>
          <w:b/>
          <w:color w:val="000000"/>
        </w:rPr>
        <w:t>三、名篇名句默写</w:t>
      </w:r>
    </w:p>
    <w:p w:rsidR="007B31B5" w14:paraId="1BFD2107" w14:textId="77777777">
      <w:pPr>
        <w:spacing w:line="360" w:lineRule="auto"/>
        <w:jc w:val="left"/>
        <w:textAlignment w:val="center"/>
      </w:pPr>
      <w:r>
        <w:t>19</w:t>
      </w:r>
      <w:r>
        <w:t>．《石钟山记》默写。</w:t>
      </w:r>
    </w:p>
    <w:p w:rsidR="007B31B5" w14:paraId="58E8D6CB" w14:textId="77777777">
      <w:pPr>
        <w:spacing w:line="360" w:lineRule="auto"/>
        <w:ind w:left="560"/>
        <w:jc w:val="left"/>
        <w:textAlignment w:val="center"/>
      </w:pPr>
      <w:r>
        <w:t>（</w:t>
      </w:r>
      <w:r>
        <w:t>1</w:t>
      </w:r>
      <w:r>
        <w:t>）大石侧立千尺，</w:t>
      </w:r>
      <w:r>
        <w:rPr>
          <w:rFonts w:eastAsia="Times New Roman"/>
          <w:u w:val="single"/>
        </w:rPr>
        <w:t xml:space="preserve">            </w:t>
      </w:r>
      <w:r>
        <w:t>，</w:t>
      </w:r>
      <w:r>
        <w:rPr>
          <w:rFonts w:eastAsia="Times New Roman"/>
          <w:u w:val="single"/>
        </w:rPr>
        <w:t xml:space="preserve">            </w:t>
      </w:r>
      <w:r>
        <w:t>。</w:t>
      </w:r>
    </w:p>
    <w:p w:rsidR="007B31B5" w14:paraId="77850DFF" w14:textId="77777777">
      <w:pPr>
        <w:spacing w:line="360" w:lineRule="auto"/>
        <w:ind w:left="560"/>
        <w:jc w:val="left"/>
        <w:textAlignment w:val="center"/>
      </w:pPr>
      <w:r>
        <w:t>（</w:t>
      </w:r>
      <w:r>
        <w:t>2</w:t>
      </w:r>
      <w:r>
        <w:t>）余方心动欲还，而大声发于水上，</w:t>
      </w:r>
      <w:r>
        <w:rPr>
          <w:rFonts w:eastAsia="Times New Roman"/>
          <w:u w:val="single"/>
        </w:rPr>
        <w:t xml:space="preserve">            </w:t>
      </w:r>
      <w:r>
        <w:t>。</w:t>
      </w:r>
    </w:p>
    <w:p w:rsidR="007B31B5" w14:paraId="4676F130" w14:textId="77777777">
      <w:pPr>
        <w:spacing w:line="360" w:lineRule="auto"/>
        <w:ind w:left="560"/>
        <w:jc w:val="left"/>
        <w:textAlignment w:val="center"/>
      </w:pPr>
      <w:r>
        <w:t>（</w:t>
      </w:r>
      <w:r>
        <w:t>3</w:t>
      </w:r>
      <w:r>
        <w:t>）苏轼《石钟山记》中写</w:t>
      </w:r>
      <w:r>
        <w:t>“</w:t>
      </w:r>
      <w:r>
        <w:t>栖鹘</w:t>
      </w:r>
      <w:r>
        <w:t>”</w:t>
      </w:r>
      <w:r>
        <w:t>动态的两个句子是：</w:t>
      </w:r>
      <w:r>
        <w:t>“</w:t>
      </w:r>
      <w:r>
        <w:rPr>
          <w:rFonts w:eastAsia="Times New Roman"/>
          <w:u w:val="single"/>
        </w:rPr>
        <w:t xml:space="preserve">            </w:t>
      </w:r>
      <w:r>
        <w:t>，</w:t>
      </w:r>
      <w:r>
        <w:rPr>
          <w:rFonts w:eastAsia="Times New Roman"/>
          <w:u w:val="single"/>
        </w:rPr>
        <w:t xml:space="preserve">            </w:t>
      </w:r>
      <w:r>
        <w:t>。</w:t>
      </w:r>
      <w:r>
        <w:t>”</w:t>
      </w:r>
    </w:p>
    <w:p w:rsidR="007B31B5" w14:paraId="5C0F9A86" w14:textId="77777777">
      <w:pPr>
        <w:spacing w:line="360" w:lineRule="auto"/>
        <w:ind w:left="560"/>
        <w:jc w:val="left"/>
        <w:textAlignment w:val="center"/>
      </w:pPr>
      <w:r>
        <w:t>（</w:t>
      </w:r>
      <w:r>
        <w:t>4</w:t>
      </w:r>
      <w:r>
        <w:t>）《石钟山记》中，苏轼强调了要揭示事物的真相必须实地考察的道理，</w:t>
      </w:r>
      <w:r>
        <w:t>“</w:t>
      </w:r>
      <w:r>
        <w:rPr>
          <w:rFonts w:eastAsia="Times New Roman"/>
          <w:u w:val="single"/>
        </w:rPr>
        <w:t xml:space="preserve">            </w:t>
      </w:r>
      <w:r>
        <w:t>，</w:t>
      </w:r>
      <w:r>
        <w:rPr>
          <w:rFonts w:eastAsia="Times New Roman"/>
          <w:u w:val="single"/>
        </w:rPr>
        <w:t xml:space="preserve">            </w:t>
      </w:r>
      <w:r>
        <w:t>，可乎</w:t>
      </w:r>
      <w:r>
        <w:t>”</w:t>
      </w:r>
      <w:r>
        <w:t>显然是不可以的。</w:t>
      </w:r>
    </w:p>
    <w:p w:rsidR="007B31B5" w14:paraId="0DB8F058" w14:textId="77777777">
      <w:pPr>
        <w:jc w:val="left"/>
        <w:textAlignment w:val="center"/>
        <w:rPr>
          <w:rFonts w:ascii="宋体" w:hAnsi="宋体" w:cs="宋体" w:hint="eastAsia"/>
          <w:b/>
          <w:color w:val="000000"/>
        </w:rPr>
      </w:pPr>
      <w:r>
        <w:rPr>
          <w:rFonts w:ascii="宋体" w:hAnsi="宋体" w:cs="宋体"/>
          <w:b/>
          <w:color w:val="000000"/>
        </w:rPr>
        <w:t>四、作文</w:t>
      </w:r>
    </w:p>
    <w:p w:rsidR="007B31B5" w14:paraId="0AE91313" w14:textId="77777777">
      <w:pPr>
        <w:spacing w:line="360" w:lineRule="auto"/>
        <w:jc w:val="left"/>
        <w:textAlignment w:val="center"/>
      </w:pPr>
      <w:r>
        <w:t>20</w:t>
      </w:r>
      <w:r>
        <w:t>．阅读下面的材料，根据要求写作。</w:t>
      </w:r>
    </w:p>
    <w:p w:rsidR="007B31B5" w14:paraId="2A8D6EBC" w14:textId="77777777">
      <w:pPr>
        <w:spacing w:line="360" w:lineRule="auto"/>
        <w:ind w:firstLine="560"/>
        <w:jc w:val="left"/>
        <w:textAlignment w:val="center"/>
      </w:pPr>
      <w:r>
        <w:rPr>
          <w:rFonts w:ascii="楷体" w:eastAsia="楷体" w:hAnsi="楷体" w:cs="楷体"/>
        </w:rPr>
        <w:t>高中教材《石钟山记》里提及：“事不目见耳闻，而臆断其有无，可乎？”苏轼这一主张被北宋张载认为是“见闻之知”，即人们通过感官接触外界事物而获得的知识，张载认为它只是“小知”。</w:t>
      </w:r>
    </w:p>
    <w:p w:rsidR="007B31B5" w14:paraId="0EDDE9EF" w14:textId="77777777">
      <w:pPr>
        <w:spacing w:line="360" w:lineRule="auto"/>
        <w:ind w:firstLine="560"/>
        <w:jc w:val="left"/>
        <w:textAlignment w:val="center"/>
      </w:pPr>
      <w:r>
        <w:t>对此，你是怎么看待的？请写一篇文章。</w:t>
      </w:r>
    </w:p>
    <w:p w:rsidR="007B31B5" w14:paraId="72641BCF" w14:textId="77777777">
      <w:pPr>
        <w:spacing w:line="360" w:lineRule="auto"/>
        <w:ind w:firstLine="560"/>
        <w:jc w:val="left"/>
        <w:textAlignment w:val="center"/>
      </w:pPr>
      <w:r>
        <w:t>要求：选准角度，确定立意，明确文体，自拟标题；不要套作，不得抄袭；不得泄露个人信息；不少于</w:t>
      </w:r>
      <w:r>
        <w:t>800</w:t>
      </w:r>
      <w:r>
        <w:t>字。</w:t>
      </w:r>
    </w:p>
    <w:p w:rsidR="007B31B5" w14:paraId="058BD7ED" w14:textId="77777777">
      <w:pPr>
        <w:spacing w:line="360" w:lineRule="auto"/>
        <w:jc w:val="left"/>
        <w:textAlignment w:val="center"/>
        <w:sectPr>
          <w:pgSz w:w="11907" w:h="16839" w:code="9"/>
          <w:pgMar w:top="1440" w:right="1800" w:bottom="1440" w:left="1800" w:header="851" w:footer="425" w:gutter="0"/>
          <w:cols w:sep="1" w:space="425"/>
          <w:docGrid w:type="lines" w:linePitch="312"/>
        </w:sectPr>
      </w:pPr>
    </w:p>
    <w:p w:rsidR="00EF035E" w:rsidRPr="00043B54" w14:paraId="60E75F29" w14:textId="64AB2E17">
      <w:pPr>
        <w:jc w:val="center"/>
        <w:textAlignment w:val="center"/>
        <w:rPr>
          <w:rFonts w:ascii="宋体" w:hAnsi="宋体" w:cs="宋体" w:hint="eastAsia"/>
          <w:b/>
          <w:color w:val="000000"/>
        </w:rPr>
      </w:pPr>
      <w:r w:rsidRPr="00043B54">
        <w:rPr>
          <w:rFonts w:ascii="宋体" w:hAnsi="宋体" w:cs="宋体"/>
          <w:b/>
          <w:color w:val="000000"/>
        </w:rPr>
        <w:t>参考答案</w:t>
      </w:r>
    </w:p>
    <w:p w:rsidR="0043665F" w14:paraId="1A6575AA" w14:textId="77777777">
      <w:pPr>
        <w:spacing w:line="360" w:lineRule="auto"/>
        <w:jc w:val="left"/>
        <w:textAlignment w:val="center"/>
      </w:pPr>
      <w:r>
        <w:t>1</w:t>
      </w:r>
      <w:r>
        <w:t>．</w:t>
      </w:r>
      <w:r>
        <w:t>C    2</w:t>
      </w:r>
      <w:r>
        <w:t>．</w:t>
      </w:r>
      <w:r>
        <w:t>B    3</w:t>
      </w:r>
      <w:r>
        <w:t>．</w:t>
      </w:r>
      <w:r>
        <w:t xml:space="preserve">C    </w:t>
      </w:r>
    </w:p>
    <w:p w:rsidR="007B31B5" w14:paraId="273A8D59" w14:textId="16140DE3">
      <w:pPr>
        <w:spacing w:line="360" w:lineRule="auto"/>
        <w:jc w:val="left"/>
        <w:textAlignment w:val="center"/>
      </w:pPr>
      <w:r>
        <w:t>4</w:t>
      </w:r>
      <w:r>
        <w:t>．（</w:t>
      </w:r>
      <w:r>
        <w:t>1</w:t>
      </w:r>
      <w:r>
        <w:t>）宋代的苏轼认为他（李渤）的说法很简陋，曾经在夜里乘着月亮乘船到绝壁下面，听到有大的声音从水上发出，</w:t>
      </w:r>
      <w:r>
        <w:t>噌吰</w:t>
      </w:r>
      <w:r>
        <w:t>的声音像钟鼓一样不断绝。</w:t>
      </w:r>
    </w:p>
    <w:p w:rsidR="0043665F" w14:paraId="0FFF3636" w14:textId="77777777">
      <w:pPr>
        <w:spacing w:line="360" w:lineRule="auto"/>
        <w:jc w:val="left"/>
        <w:textAlignment w:val="center"/>
      </w:pPr>
      <w:r>
        <w:t>（</w:t>
      </w:r>
      <w:r>
        <w:t>2</w:t>
      </w:r>
      <w:r>
        <w:t>）悠然的景色，可以游览体验，却不能用笔墨语言来描绘。</w:t>
      </w:r>
      <w:r>
        <w:t xml:space="preserve">    </w:t>
      </w:r>
    </w:p>
    <w:p w:rsidR="007B31B5" w14:paraId="0C4D66ED" w14:textId="415FB713">
      <w:pPr>
        <w:spacing w:line="360" w:lineRule="auto"/>
        <w:jc w:val="left"/>
        <w:textAlignment w:val="center"/>
      </w:pPr>
      <w:r>
        <w:t>5</w:t>
      </w:r>
      <w:r>
        <w:t>．</w:t>
      </w:r>
      <w:r>
        <w:t>①</w:t>
      </w:r>
      <w:r>
        <w:t>要亲自实践，实地考察；</w:t>
      </w:r>
      <w:r>
        <w:t>②</w:t>
      </w:r>
      <w:r>
        <w:t>要善于观察，善于分析；</w:t>
      </w:r>
      <w:r>
        <w:t>③</w:t>
      </w:r>
      <w:r>
        <w:t>要有质疑精神，不盲目相信前人的结论。</w:t>
      </w:r>
    </w:p>
    <w:p w:rsidR="0043665F" w14:paraId="4DCB7AB3" w14:textId="10C7B142">
      <w:pPr>
        <w:spacing w:line="360" w:lineRule="auto"/>
        <w:jc w:val="left"/>
        <w:textAlignment w:val="center"/>
      </w:pPr>
      <w:r>
        <w:t>6</w:t>
      </w:r>
      <w:r>
        <w:t>．</w:t>
      </w:r>
      <w:r>
        <w:t>C    7</w:t>
      </w:r>
      <w:r>
        <w:t>．</w:t>
      </w:r>
      <w:r>
        <w:t>B    8</w:t>
      </w:r>
      <w:r>
        <w:t>．</w:t>
      </w:r>
      <w:r>
        <w:t>D    9</w:t>
      </w:r>
      <w:r>
        <w:t>．</w:t>
      </w:r>
      <w:r>
        <w:t>D</w:t>
      </w:r>
      <w:r>
        <w:rPr>
          <w:rFonts w:hint="eastAsia"/>
        </w:rPr>
        <w:t xml:space="preserve">   </w:t>
      </w:r>
      <w:r>
        <w:t>10</w:t>
      </w:r>
      <w:r>
        <w:t>．</w:t>
      </w:r>
      <w:r>
        <w:t>C    11</w:t>
      </w:r>
      <w:r>
        <w:t>．</w:t>
      </w:r>
      <w:r>
        <w:t>C    12</w:t>
      </w:r>
      <w:r>
        <w:t>．</w:t>
      </w:r>
      <w:r>
        <w:t xml:space="preserve">D    </w:t>
      </w:r>
    </w:p>
    <w:p w:rsidR="007B31B5" w14:paraId="0CD533B4" w14:textId="4CCF7515">
      <w:pPr>
        <w:spacing w:line="360" w:lineRule="auto"/>
        <w:jc w:val="left"/>
        <w:textAlignment w:val="center"/>
      </w:pPr>
      <w:r>
        <w:t>13</w:t>
      </w:r>
      <w:r>
        <w:t>．（</w:t>
      </w:r>
      <w:r>
        <w:t>1</w:t>
      </w:r>
      <w:r>
        <w:t>）再说，天地之间，万物各有主人，假如不是为我所有，即使是一丝一毫也不能得到。</w:t>
      </w:r>
    </w:p>
    <w:p w:rsidR="007B31B5" w14:paraId="6A2D4360" w14:textId="77777777">
      <w:pPr>
        <w:spacing w:line="360" w:lineRule="auto"/>
        <w:jc w:val="left"/>
        <w:textAlignment w:val="center"/>
      </w:pPr>
      <w:r>
        <w:t>（</w:t>
      </w:r>
      <w:r>
        <w:t>2</w:t>
      </w:r>
      <w:r>
        <w:t>）事情不亲眼看见，亲耳听见，却凭主观想象去判断事情的有或没有，可以吗？</w:t>
      </w:r>
    </w:p>
    <w:p w:rsidR="007B31B5" w14:paraId="15E81E53" w14:textId="763C6917">
      <w:pPr>
        <w:spacing w:line="360" w:lineRule="auto"/>
        <w:jc w:val="left"/>
        <w:textAlignment w:val="center"/>
      </w:pPr>
      <w:r>
        <w:t>14</w:t>
      </w:r>
      <w:r>
        <w:t>．</w:t>
      </w:r>
      <w:r>
        <w:t>A</w:t>
      </w:r>
      <w:r w:rsidR="0043665F">
        <w:rPr>
          <w:rFonts w:hint="eastAsia"/>
        </w:rPr>
        <w:t xml:space="preserve">  </w:t>
      </w:r>
      <w:r>
        <w:t>15</w:t>
      </w:r>
      <w:r>
        <w:t>．</w:t>
      </w:r>
      <w:r>
        <w:t>C</w:t>
      </w:r>
      <w:r w:rsidR="0043665F">
        <w:rPr>
          <w:rFonts w:hint="eastAsia"/>
        </w:rPr>
        <w:t xml:space="preserve">  </w:t>
      </w:r>
      <w:r>
        <w:t>16</w:t>
      </w:r>
      <w:r>
        <w:t>．</w:t>
      </w:r>
      <w:r>
        <w:t>D</w:t>
      </w:r>
      <w:r w:rsidR="0043665F">
        <w:rPr>
          <w:rFonts w:hint="eastAsia"/>
        </w:rPr>
        <w:t xml:space="preserve">  </w:t>
      </w:r>
      <w:r>
        <w:t>17</w:t>
      </w:r>
      <w:r>
        <w:t>．</w:t>
      </w:r>
      <w:r>
        <w:t>C</w:t>
      </w:r>
    </w:p>
    <w:p w:rsidR="007B31B5" w14:paraId="04E01B2A" w14:textId="77777777">
      <w:pPr>
        <w:spacing w:line="360" w:lineRule="auto"/>
        <w:jc w:val="left"/>
        <w:textAlignment w:val="center"/>
      </w:pPr>
      <w:r>
        <w:t>18</w:t>
      </w:r>
      <w:r>
        <w:t>．（</w:t>
      </w:r>
      <w:r>
        <w:t>1</w:t>
      </w:r>
      <w:r>
        <w:t>）如果把钟磬放在水中，即使有大风浪也不能使它发出鸣响，何况是山石呢！</w:t>
      </w:r>
    </w:p>
    <w:p w:rsidR="007B31B5" w14:paraId="247ED8E6" w14:textId="77777777">
      <w:pPr>
        <w:spacing w:line="360" w:lineRule="auto"/>
        <w:jc w:val="left"/>
        <w:textAlignment w:val="center"/>
      </w:pPr>
      <w:r>
        <w:t>（</w:t>
      </w:r>
      <w:r>
        <w:t>2</w:t>
      </w:r>
      <w:r>
        <w:t>）庙里的和尚叫小童拿着斧头，在乱石中间选一两处敲打它，腔腔地响。</w:t>
      </w:r>
    </w:p>
    <w:p w:rsidR="007B31B5" w14:paraId="3153C3B3" w14:textId="77777777">
      <w:pPr>
        <w:spacing w:line="360" w:lineRule="auto"/>
        <w:jc w:val="left"/>
        <w:textAlignment w:val="center"/>
      </w:pPr>
      <w:r>
        <w:t>（</w:t>
      </w:r>
      <w:r>
        <w:t>3</w:t>
      </w:r>
      <w:r>
        <w:t>）郦道元的所见所闻，大概同我一样，但是说得不详细（，因而别人不能理解）。</w:t>
      </w:r>
    </w:p>
    <w:p w:rsidR="007B31B5" w14:paraId="75878330" w14:textId="720B862B">
      <w:pPr>
        <w:spacing w:line="360" w:lineRule="auto"/>
        <w:jc w:val="left"/>
        <w:textAlignment w:val="center"/>
      </w:pPr>
      <w:r>
        <w:t>19</w:t>
      </w:r>
      <w:r>
        <w:t>．如猛兽奇鬼</w:t>
      </w:r>
      <w:r>
        <w:t xml:space="preserve">     </w:t>
      </w:r>
      <w:r>
        <w:t>森然欲搏人</w:t>
      </w:r>
      <w:r>
        <w:t xml:space="preserve">     </w:t>
      </w:r>
      <w:r>
        <w:t>噌吰</w:t>
      </w:r>
      <w:r>
        <w:t>如钟鼓不绝</w:t>
      </w:r>
      <w:r>
        <w:t xml:space="preserve">     </w:t>
      </w:r>
      <w:r>
        <w:t>闻人声亦惊起</w:t>
      </w:r>
      <w:r>
        <w:t xml:space="preserve">     </w:t>
      </w:r>
      <w:r>
        <w:t>磔磔</w:t>
      </w:r>
      <w:r>
        <w:t>云霄间</w:t>
      </w:r>
      <w:r>
        <w:t xml:space="preserve">     </w:t>
      </w:r>
      <w:r>
        <w:t>事</w:t>
      </w:r>
      <w:r>
        <w:t>不</w:t>
      </w:r>
      <w:r>
        <w:t>目见耳闻</w:t>
      </w:r>
      <w:r>
        <w:t xml:space="preserve">     </w:t>
      </w:r>
      <w:r>
        <w:t>而臆断其有无</w:t>
      </w:r>
    </w:p>
    <w:p w:rsidR="0043665F" w:rsidP="0043665F" w14:paraId="2FDFD3FD" w14:textId="77777777">
      <w:pPr>
        <w:spacing w:line="360" w:lineRule="auto"/>
        <w:jc w:val="left"/>
        <w:textAlignment w:val="center"/>
        <w:rPr>
          <w:rFonts w:hint="eastAsia"/>
        </w:rPr>
      </w:pPr>
      <w:r>
        <w:t>20</w:t>
      </w:r>
      <w:r>
        <w:t>．</w:t>
      </w:r>
      <w:r>
        <w:rPr>
          <w:rFonts w:hint="eastAsia"/>
        </w:rPr>
        <w:t>例文：</w:t>
      </w:r>
      <w:r>
        <w:rPr>
          <w:rFonts w:hint="eastAsia"/>
        </w:rPr>
        <w:t>破见闻之</w:t>
      </w:r>
      <w:r>
        <w:rPr>
          <w:rFonts w:hint="eastAsia"/>
        </w:rPr>
        <w:t>囿</w:t>
      </w:r>
      <w:r>
        <w:rPr>
          <w:rFonts w:hint="eastAsia"/>
        </w:rPr>
        <w:t>，启真知之门</w:t>
      </w:r>
    </w:p>
    <w:p w:rsidR="0043665F" w:rsidP="0043665F" w14:paraId="38D46162" w14:textId="77777777">
      <w:pPr>
        <w:spacing w:line="360" w:lineRule="auto"/>
        <w:ind w:firstLine="420" w:firstLineChars="200"/>
        <w:jc w:val="left"/>
        <w:textAlignment w:val="center"/>
        <w:rPr>
          <w:rFonts w:hint="eastAsia"/>
        </w:rPr>
      </w:pPr>
      <w:r>
        <w:rPr>
          <w:rFonts w:hint="eastAsia"/>
        </w:rPr>
        <w:t>苏轼在《石钟山记》中提出</w:t>
      </w:r>
      <w:r>
        <w:rPr>
          <w:rFonts w:hint="eastAsia"/>
        </w:rPr>
        <w:t xml:space="preserve"> </w:t>
      </w:r>
      <w:r>
        <w:rPr>
          <w:rFonts w:hint="eastAsia"/>
        </w:rPr>
        <w:t>“事</w:t>
      </w:r>
      <w:r>
        <w:rPr>
          <w:rFonts w:hint="eastAsia"/>
        </w:rPr>
        <w:t>不</w:t>
      </w:r>
      <w:r>
        <w:rPr>
          <w:rFonts w:hint="eastAsia"/>
        </w:rPr>
        <w:t>目见耳闻，而臆断其有无，可乎”，强调了亲身见闻对于认知事物的重要性。这一主张被北宋张</w:t>
      </w:r>
      <w:r>
        <w:rPr>
          <w:rFonts w:hint="eastAsia"/>
        </w:rPr>
        <w:t>载称为</w:t>
      </w:r>
      <w:r>
        <w:rPr>
          <w:rFonts w:hint="eastAsia"/>
        </w:rPr>
        <w:t xml:space="preserve"> </w:t>
      </w:r>
      <w:r>
        <w:rPr>
          <w:rFonts w:hint="eastAsia"/>
        </w:rPr>
        <w:t>“见闻之知”，虽肯定其为人们通过感官接触外界事物而获得的知识，却又将其归为</w:t>
      </w:r>
      <w:r>
        <w:rPr>
          <w:rFonts w:hint="eastAsia"/>
        </w:rPr>
        <w:t xml:space="preserve"> </w:t>
      </w:r>
      <w:r>
        <w:rPr>
          <w:rFonts w:hint="eastAsia"/>
        </w:rPr>
        <w:t>“小知”。这引发了我们对于知识获取与认知层次的深入思考。</w:t>
      </w:r>
    </w:p>
    <w:p w:rsidR="0043665F" w:rsidP="0043665F" w14:paraId="46A8C996" w14:textId="77777777">
      <w:pPr>
        <w:spacing w:line="360" w:lineRule="auto"/>
        <w:ind w:firstLine="420" w:firstLineChars="200"/>
        <w:jc w:val="left"/>
        <w:textAlignment w:val="center"/>
        <w:rPr>
          <w:rFonts w:hint="eastAsia"/>
        </w:rPr>
      </w:pPr>
      <w:r>
        <w:rPr>
          <w:rFonts w:hint="eastAsia"/>
        </w:rPr>
        <w:t>不可否认，“见闻之知”</w:t>
      </w:r>
      <w:r>
        <w:rPr>
          <w:rFonts w:hint="eastAsia"/>
        </w:rPr>
        <w:t xml:space="preserve"> </w:t>
      </w:r>
      <w:r>
        <w:rPr>
          <w:rFonts w:hint="eastAsia"/>
        </w:rPr>
        <w:t>在我们认识世界的过程中起着基础性的作用。它是我们与外界建立联系的最初桥梁，通过亲眼所见、亲耳所闻，我们对周围的事物有了直观的感受和初步的认识。幼儿通过观察身边的物品，触摸它们的形状、感受它们的质地，从而逐渐了解这个世界的多样性；科学家通过实地考察、实验观测，收集大量的数据和现象，为进一步的理论研究奠定基础。从生活中的日常琐事到学术领域的专业研究，“见闻之知”</w:t>
      </w:r>
      <w:r>
        <w:rPr>
          <w:rFonts w:hint="eastAsia"/>
        </w:rPr>
        <w:t xml:space="preserve"> </w:t>
      </w:r>
      <w:r>
        <w:rPr>
          <w:rFonts w:hint="eastAsia"/>
        </w:rPr>
        <w:t>都为我们打开了认知的大门，让我们得以踏入知识的殿堂。</w:t>
      </w:r>
    </w:p>
    <w:p w:rsidR="0043665F" w:rsidP="0043665F" w14:paraId="544A694A" w14:textId="77777777">
      <w:pPr>
        <w:spacing w:line="360" w:lineRule="auto"/>
        <w:ind w:firstLine="420" w:firstLineChars="200"/>
        <w:jc w:val="left"/>
        <w:textAlignment w:val="center"/>
        <w:rPr>
          <w:rFonts w:hint="eastAsia"/>
        </w:rPr>
      </w:pPr>
      <w:r>
        <w:rPr>
          <w:rFonts w:hint="eastAsia"/>
        </w:rPr>
        <w:t>然而，</w:t>
      </w:r>
      <w:r>
        <w:rPr>
          <w:rFonts w:hint="eastAsia"/>
        </w:rPr>
        <w:t>张载将其</w:t>
      </w:r>
      <w:r>
        <w:rPr>
          <w:rFonts w:hint="eastAsia"/>
        </w:rPr>
        <w:t>定义为</w:t>
      </w:r>
      <w:r>
        <w:rPr>
          <w:rFonts w:hint="eastAsia"/>
        </w:rPr>
        <w:t xml:space="preserve"> </w:t>
      </w:r>
      <w:r>
        <w:rPr>
          <w:rFonts w:hint="eastAsia"/>
        </w:rPr>
        <w:t>“小知”，也揭示了它存在的局限性。单纯依赖感官的见闻，往往只能触及事物的表面，难以深入到本质。我们的感官容易受到外界环境、自身认知水平以及主观情感的影响。正如苏轼在探寻石钟山得名由来时，最初听闻郦道元与李渤的说法，看</w:t>
      </w:r>
      <w:r>
        <w:rPr>
          <w:rFonts w:hint="eastAsia"/>
        </w:rPr>
        <w:t>似有理，但若不亲自乘船月夜实地考察，又怎能发现石钟山得名的真正原因。而且，有些事物的本质并非通过简单的观察就能洞悉，像社会现象背后隐藏的复杂规律、人性深处的微妙情感等，都需要我们超越</w:t>
      </w:r>
      <w:r>
        <w:rPr>
          <w:rFonts w:hint="eastAsia"/>
        </w:rPr>
        <w:t xml:space="preserve"> </w:t>
      </w:r>
      <w:r>
        <w:rPr>
          <w:rFonts w:hint="eastAsia"/>
        </w:rPr>
        <w:t>“见闻之知”，运用理性思维和深入思考去挖掘。</w:t>
      </w:r>
    </w:p>
    <w:p w:rsidR="0043665F" w:rsidP="0043665F" w14:paraId="45B62801" w14:textId="77777777">
      <w:pPr>
        <w:spacing w:line="360" w:lineRule="auto"/>
        <w:ind w:firstLine="420" w:firstLineChars="200"/>
        <w:jc w:val="left"/>
        <w:textAlignment w:val="center"/>
        <w:rPr>
          <w:rFonts w:hint="eastAsia"/>
        </w:rPr>
      </w:pPr>
      <w:r>
        <w:rPr>
          <w:rFonts w:hint="eastAsia"/>
        </w:rPr>
        <w:t>那么，如何突破</w:t>
      </w:r>
      <w:r>
        <w:rPr>
          <w:rFonts w:hint="eastAsia"/>
        </w:rPr>
        <w:t xml:space="preserve"> </w:t>
      </w:r>
      <w:r>
        <w:rPr>
          <w:rFonts w:hint="eastAsia"/>
        </w:rPr>
        <w:t>“见闻之知”</w:t>
      </w:r>
      <w:r>
        <w:rPr>
          <w:rFonts w:hint="eastAsia"/>
        </w:rPr>
        <w:t xml:space="preserve"> </w:t>
      </w:r>
      <w:r>
        <w:rPr>
          <w:rFonts w:hint="eastAsia"/>
        </w:rPr>
        <w:t>的局限，迈向更高层次的认知呢？这就需要我们在亲身见闻的基础上，运用思考、分析、归纳等理性思维方式。科学家在收集大量实验数据后，需要运用数学模型、逻辑推理等方法对数据进行处理和分析，才能得出具有普遍意义的科学理论。哲学家们通过对生活中的各种现象进行深入反思，提出深刻的哲学思想，这些思想并非仅仅基于见闻，而是在见闻的基础上经过层层思考和提炼的结果。同时，我们还应广泛阅读书籍、与他人交流探讨，借鉴前人的智慧和他人的经验，拓宽自己的认知视野。书籍是人类智慧的结晶，通过阅读，我们可以跨越时空的限制，汲取古今中外的知识精华，弥补自身见闻的不足。与他人的交流则能让我们从不同的角度看待问题，碰撞出思想的火花，深化我们对事物的理解。</w:t>
      </w:r>
    </w:p>
    <w:p w:rsidR="007B31B5" w:rsidP="0043665F" w14:paraId="6AC0CE7B" w14:textId="78298C52">
      <w:pPr>
        <w:spacing w:line="360" w:lineRule="auto"/>
        <w:ind w:firstLine="420" w:firstLineChars="200"/>
        <w:jc w:val="left"/>
        <w:textAlignment w:val="center"/>
      </w:pPr>
      <w:r>
        <w:rPr>
          <w:rFonts w:hint="eastAsia"/>
        </w:rPr>
        <w:t>“见闻之知”</w:t>
      </w:r>
      <w:r>
        <w:rPr>
          <w:rFonts w:hint="eastAsia"/>
        </w:rPr>
        <w:t xml:space="preserve"> </w:t>
      </w:r>
      <w:r>
        <w:rPr>
          <w:rFonts w:hint="eastAsia"/>
        </w:rPr>
        <w:t>是我们认识世界的起点，但不应成为我们认知的终点。我们要珍视亲身见闻带来的直观感受，更要学会运用理性思维和多元的学习方式，突破其局限，不断探索事物的本质，获取更为全面和深刻的知识。只有这样，我们才能在追求真理的道路上不断前行，从</w:t>
      </w:r>
      <w:r>
        <w:rPr>
          <w:rFonts w:hint="eastAsia"/>
        </w:rPr>
        <w:t xml:space="preserve"> </w:t>
      </w:r>
      <w:r>
        <w:rPr>
          <w:rFonts w:hint="eastAsia"/>
        </w:rPr>
        <w:t>“小知”</w:t>
      </w:r>
      <w:r>
        <w:rPr>
          <w:rFonts w:hint="eastAsia"/>
        </w:rPr>
        <w:t xml:space="preserve"> </w:t>
      </w:r>
      <w:r>
        <w:rPr>
          <w:rFonts w:hint="eastAsia"/>
        </w:rPr>
        <w:t>迈向</w:t>
      </w:r>
      <w:r>
        <w:rPr>
          <w:rFonts w:hint="eastAsia"/>
        </w:rPr>
        <w:t xml:space="preserve"> </w:t>
      </w:r>
      <w:r>
        <w:rPr>
          <w:rFonts w:hint="eastAsia"/>
        </w:rPr>
        <w:t>“大知”，让智慧之光照亮我们的人生。</w:t>
      </w:r>
    </w:p>
    <w:p w:rsidR="007B31B5" w14:paraId="01BE433E" w14:textId="77777777">
      <w:pPr>
        <w:spacing w:line="360" w:lineRule="auto"/>
        <w:jc w:val="left"/>
        <w:textAlignment w:val="center"/>
      </w:pPr>
    </w:p>
    <w:sectPr>
      <w:headerReference w:type="even" r:id="rId7"/>
      <w:headerReference w:type="default" r:id="rId8"/>
      <w:footerReference w:type="even" r:id="rId9"/>
      <w:footerReference w:type="default" r:id="rId10"/>
      <w:pgSz w:w="11907" w:h="16839" w:code="9"/>
      <w:pgMar w:top="1440" w:right="1800" w:bottom="1440" w:left="1800" w:header="851" w:footer="992" w:gutter="0"/>
      <w:pgNumType w:start="1"/>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E611B" w:rsidRPr="0043665F" w:rsidP="0043665F" w14:paraId="1F0EF09B" w14:textId="4DBDF2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E611B" w:rsidRPr="0043665F" w:rsidP="0043665F" w14:paraId="483923B5" w14:textId="6C1070A2">
    <w:pPr>
      <w:pStyle w:val="Footer"/>
    </w:pPr>
  </w:p>
  <w:p w:rsidR="004151FC">
    <w:pPr>
      <w:tabs>
        <w:tab w:val="center" w:pos="4153"/>
        <w:tab w:val="right" w:pos="8306"/>
      </w:tabs>
      <w:snapToGrid w:val="0"/>
      <w:jc w:val="left"/>
      <w:rPr>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1" type="#_x0000_t136" alt="学科网 zxxk.com" style="width:2.85pt;height:2.85pt;margin-top:407.9pt;margin-left:158.95pt;mso-position-horizontal-relative:margin;mso-position-vertical-relative:margin;position:absolute;rotation:315;z-index:-251658240"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2" type="#_x0000_t75" alt="学科网 zxxk.com" style="width:0.05pt;height:0.05pt;margin-top:-20.75pt;margin-left:64.05pt;position:absolute;z-index:251659264" filled="f" stroked="f">
          <v:imagedata r:id="rId1" r:href="rId2" o:title=""/>
          <v:path o:extrusionok="f"/>
          <o:lock v:ext="edit" aspectratio="t"/>
        </v:shape>
      </w:pict>
    </w:r>
    <w:r>
      <w:rPr>
        <w:rFonts w:hint="eastAsia"/>
        <w:color w:val="FFFFFF"/>
        <w:kern w:val="0"/>
        <w:sz w:val="2"/>
        <w:szCs w:val="2"/>
      </w:rPr>
      <w:t>学科网（北京）股份有限公司</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E611B" w:rsidRPr="000232A6" w:rsidP="0064153B" w14:paraId="6114C615" w14:textId="7777777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E611B" w:rsidRPr="000232A6" w:rsidP="0064153B" w14:paraId="1DCF3205" w14:textId="77777777"/>
  <w:p w:rsidR="004151FC">
    <w:pPr>
      <w:pBdr>
        <w:bottom w:val="none" w:sz="0" w:space="1" w:color="auto"/>
      </w:pBdr>
      <w:tabs>
        <w:tab w:val="clear" w:pos="4153"/>
        <w:tab w:val="clear" w:pos="8306"/>
      </w:tabs>
      <w:snapToGrid w:val="0"/>
      <w:rPr>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49" type="#_x0000_t75" alt="学科网 zxxk.com" style="width:0.75pt;height:0.75pt;margin-top:8.45pt;margin-left:351pt;position:absolute;z-index:251658240" filled="f" stroked="f">
          <v:imagedata r:id="rId1" r:href="rId2"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0"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mirrorMargins/>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06B0"/>
    <w:rsid w:val="000232A6"/>
    <w:rsid w:val="00043B54"/>
    <w:rsid w:val="00065CD2"/>
    <w:rsid w:val="000E39EF"/>
    <w:rsid w:val="001C2BFF"/>
    <w:rsid w:val="001D7A06"/>
    <w:rsid w:val="00284433"/>
    <w:rsid w:val="002A1EC6"/>
    <w:rsid w:val="002E035E"/>
    <w:rsid w:val="003F38F2"/>
    <w:rsid w:val="004151FC"/>
    <w:rsid w:val="0043665F"/>
    <w:rsid w:val="004E46D8"/>
    <w:rsid w:val="00537201"/>
    <w:rsid w:val="0064153B"/>
    <w:rsid w:val="006A4C40"/>
    <w:rsid w:val="006B16C5"/>
    <w:rsid w:val="00776133"/>
    <w:rsid w:val="007B31B5"/>
    <w:rsid w:val="00811C76"/>
    <w:rsid w:val="00855687"/>
    <w:rsid w:val="008C07DE"/>
    <w:rsid w:val="009E611B"/>
    <w:rsid w:val="00A30CCE"/>
    <w:rsid w:val="00AC3E9C"/>
    <w:rsid w:val="00BC2225"/>
    <w:rsid w:val="00BC4F14"/>
    <w:rsid w:val="00BC62FB"/>
    <w:rsid w:val="00BF535F"/>
    <w:rsid w:val="00C02FC6"/>
    <w:rsid w:val="00C806B0"/>
    <w:rsid w:val="00D46B89"/>
    <w:rsid w:val="00E476EE"/>
    <w:rsid w:val="00EF035E"/>
    <w:rsid w:val="00F16B29"/>
    <w:rsid w:val="00FA429B"/>
  </w:rsid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14:docId w14:val="773A9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a"/>
    <w:uiPriority w:val="99"/>
    <w:unhideWhenUsed/>
    <w:rsid w:val="00776133"/>
    <w:pPr>
      <w:pBdr>
        <w:bottom w:val="single" w:sz="6" w:space="1" w:color="auto"/>
      </w:pBdr>
      <w:tabs>
        <w:tab w:val="center" w:pos="4153"/>
        <w:tab w:val="right" w:pos="8306"/>
      </w:tabs>
      <w:snapToGrid w:val="0"/>
      <w:jc w:val="center"/>
    </w:pPr>
    <w:rPr>
      <w:sz w:val="18"/>
      <w:szCs w:val="18"/>
    </w:rPr>
  </w:style>
  <w:style w:type="character" w:customStyle="1" w:styleId="a">
    <w:name w:val="页眉 字符"/>
    <w:basedOn w:val="DefaultParagraphFont"/>
    <w:link w:val="Header"/>
    <w:uiPriority w:val="99"/>
    <w:rsid w:val="00776133"/>
    <w:rPr>
      <w:sz w:val="18"/>
      <w:szCs w:val="18"/>
    </w:rPr>
  </w:style>
  <w:style w:type="paragraph" w:styleId="Footer">
    <w:name w:val="footer"/>
    <w:basedOn w:val="Normal"/>
    <w:link w:val="a0"/>
    <w:uiPriority w:val="99"/>
    <w:unhideWhenUsed/>
    <w:rsid w:val="00776133"/>
    <w:pPr>
      <w:tabs>
        <w:tab w:val="center" w:pos="4153"/>
        <w:tab w:val="right" w:pos="8306"/>
      </w:tabs>
      <w:snapToGrid w:val="0"/>
      <w:jc w:val="left"/>
    </w:pPr>
    <w:rPr>
      <w:sz w:val="18"/>
      <w:szCs w:val="18"/>
    </w:rPr>
  </w:style>
  <w:style w:type="character" w:customStyle="1" w:styleId="a0">
    <w:name w:val="页脚 字符"/>
    <w:basedOn w:val="DefaultParagraphFont"/>
    <w:link w:val="Footer"/>
    <w:uiPriority w:val="99"/>
    <w:rsid w:val="0077613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2.xml" /><Relationship Id="rId11" Type="http://schemas.openxmlformats.org/officeDocument/2006/relationships/theme" Target="theme/theme1.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image" Target="media/image2.png"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1.xml" /></Relationships>
</file>

<file path=word/_rels/footer2.xml.rels><?xml version="1.0" encoding="utf-8" standalone="yes"?><Relationships xmlns="http://schemas.openxmlformats.org/package/2006/relationships"><Relationship Id="rId1" Type="http://schemas.openxmlformats.org/officeDocument/2006/relationships/image" Target="media/image3.png" /><Relationship Id="rId2" Type="http://schemas.openxmlformats.org/officeDocument/2006/relationships/image" Target="file:///D:\qq&#25991;&#20214;\712321467\Image\C2C\Image2\%7B75232B38-A165-1FB7-499C-2E1C792CACB5%7D.png" TargetMode="External" /></Relationships>
</file>

<file path=word/_rels/header2.xml.rels><?xml version="1.0" encoding="utf-8" standalone="yes"?><Relationships xmlns="http://schemas.openxmlformats.org/package/2006/relationships"><Relationship Id="rId1" Type="http://schemas.openxmlformats.org/officeDocument/2006/relationships/image" Target="media/image3.png" /><Relationship Id="rId2"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http://schemas.openxmlformats.org/officeDocument/2006/bibliography" xmlns:b="http://schemas.openxmlformats.org/officeDocument/2006/bibliography" SelectedStyle="\APA.XSL" StyleName="APA"/>
</file>

<file path=customXml/itemProps1.xml><?xml version="1.0" encoding="utf-8"?>
<ds:datastoreItem xmlns:ds="http://schemas.openxmlformats.org/officeDocument/2006/customXml" ds:itemID="{0B8D24C8-D501-4ECA-AC9D-6F9BF3A440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993</Words>
  <Characters>5665</Characters>
  <Application>Microsoft Office Word</Application>
  <DocSecurity>0</DocSecurity>
  <Lines>47</Lines>
  <Paragraphs>13</Paragraphs>
  <ScaleCrop>false</ScaleCrop>
  <Company/>
  <LinksUpToDate>false</LinksUpToDate>
  <CharactersWithSpaces>6645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2025-03-25T08:58:00Z</dcterms:created>
  <dcterms:modified xsi:type="dcterms:W3CDTF">2025-03-25T08:59:00Z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