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23.3.0 -->
  <w:body>
    <w:p w:rsidR="00B8637D" w:rsidRPr="00B8637D" w:rsidP="00B8637D">
      <w:pPr>
        <w:widowControl/>
        <w:ind w:firstLine="640" w:firstLineChars="200"/>
        <w:jc w:val="left"/>
        <w:outlineLvl w:val="0"/>
        <w:rPr>
          <w:rFonts w:ascii="微软雅黑" w:eastAsia="微软雅黑" w:hAnsi="微软雅黑" w:cs="宋体"/>
          <w:b/>
          <w:spacing w:val="8"/>
          <w:kern w:val="36"/>
          <w:sz w:val="32"/>
          <w:szCs w:val="28"/>
        </w:rPr>
      </w:pPr>
      <w:r w:rsidRPr="00B8637D">
        <w:rPr>
          <w:rFonts w:ascii="微软雅黑" w:eastAsia="微软雅黑" w:hAnsi="微软雅黑" w:cs="宋体" w:hint="eastAsia"/>
          <w:b/>
          <w:spacing w:val="8"/>
          <w:kern w:val="36"/>
          <w:sz w:val="32"/>
          <w:szCs w:val="28"/>
        </w:rPr>
        <w:drawing>
          <wp:anchor simplePos="0" relativeHeight="251658240" behindDoc="0" locked="0" layoutInCell="1" allowOverlap="1">
            <wp:simplePos x="0" y="0"/>
            <wp:positionH relativeFrom="page">
              <wp:posOffset>11442700</wp:posOffset>
            </wp:positionH>
            <wp:positionV relativeFrom="topMargin">
              <wp:posOffset>11353800</wp:posOffset>
            </wp:positionV>
            <wp:extent cx="304800" cy="254000"/>
            <wp:wrapNone/>
            <wp:docPr id="100009" nam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9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254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GoBack"/>
      <w:r w:rsidRPr="00B8637D">
        <w:rPr>
          <w:rFonts w:ascii="微软雅黑" w:eastAsia="微软雅黑" w:hAnsi="微软雅黑" w:cs="宋体" w:hint="eastAsia"/>
          <w:b/>
          <w:spacing w:val="8"/>
          <w:kern w:val="36"/>
          <w:sz w:val="32"/>
          <w:szCs w:val="28"/>
        </w:rPr>
        <w:t>第三单元“人物短评”写作指导及范文</w:t>
      </w:r>
      <w:r w:rsidRPr="00B8637D">
        <w:rPr>
          <w:rFonts w:ascii="微软雅黑" w:eastAsia="微软雅黑" w:hAnsi="微软雅黑" w:cs="宋体"/>
          <w:b/>
          <w:spacing w:val="8"/>
          <w:kern w:val="36"/>
          <w:sz w:val="32"/>
          <w:szCs w:val="28"/>
        </w:rPr>
        <w:t>—</w:t>
      </w:r>
      <w:r w:rsidRPr="00B8637D">
        <w:rPr>
          <w:rFonts w:ascii="微软雅黑" w:eastAsia="微软雅黑" w:hAnsi="微软雅黑" w:cs="宋体" w:hint="eastAsia"/>
          <w:b/>
          <w:spacing w:val="8"/>
          <w:kern w:val="36"/>
          <w:sz w:val="32"/>
          <w:szCs w:val="28"/>
        </w:rPr>
        <w:t>统编版高中语文选择性必修中册第三单元）</w:t>
      </w:r>
    </w:p>
    <w:bookmarkEnd w:id="0"/>
    <w:p w:rsidR="00B8637D" w:rsidRPr="00B8637D" w:rsidP="00B8637D">
      <w:pPr>
        <w:widowControl/>
        <w:ind w:firstLine="560" w:firstLineChars="200"/>
        <w:jc w:val="left"/>
        <w:rPr>
          <w:rFonts w:ascii="微软雅黑" w:eastAsia="微软雅黑" w:hAnsi="微软雅黑" w:cs="宋体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b/>
          <w:bCs/>
          <w:spacing w:val="8"/>
          <w:kern w:val="0"/>
          <w:sz w:val="28"/>
          <w:szCs w:val="28"/>
        </w:rPr>
        <w:t>文题展示</w:t>
      </w:r>
      <w:r w:rsidRPr="00B8637D">
        <w:rPr>
          <w:rFonts w:ascii="微软雅黑" w:eastAsia="微软雅黑" w:hAnsi="微软雅黑" w:cs="宋体" w:hint="eastAsia"/>
          <w:b/>
          <w:bCs/>
          <w:color w:val="D92142"/>
          <w:spacing w:val="8"/>
          <w:kern w:val="0"/>
          <w:sz w:val="28"/>
          <w:szCs w:val="28"/>
        </w:rPr>
        <w:t>（配合选择性必修中册第三单元</w:t>
      </w:r>
      <w:r w:rsidRPr="00B8637D">
        <w:rPr>
          <w:rFonts w:ascii="微软雅黑" w:eastAsia="微软雅黑" w:hAnsi="微软雅黑" w:cs="宋体" w:hint="eastAsia"/>
          <w:b/>
          <w:bCs/>
          <w:color w:val="021EAA"/>
          <w:spacing w:val="8"/>
          <w:kern w:val="0"/>
          <w:sz w:val="28"/>
          <w:szCs w:val="28"/>
        </w:rPr>
        <w:t>研习任务）</w:t>
      </w:r>
    </w:p>
    <w:p w:rsidR="00B8637D" w:rsidRPr="00B8637D" w:rsidP="00B8637D">
      <w:pPr>
        <w:widowControl/>
        <w:ind w:firstLine="560" w:firstLineChars="200"/>
        <w:jc w:val="left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color w:val="021EAA"/>
          <w:spacing w:val="8"/>
          <w:kern w:val="0"/>
          <w:sz w:val="28"/>
          <w:szCs w:val="28"/>
        </w:rPr>
        <w:t>历史的画卷，往往异彩纷呈；历史的评说，有时见解不一。围绕“历史的评说”这一话题，从下列任务重任选一项完成。</w:t>
      </w:r>
    </w:p>
    <w:p w:rsidR="00B8637D" w:rsidRPr="00B8637D" w:rsidP="00B8637D">
      <w:pPr>
        <w:widowControl/>
        <w:ind w:firstLine="560" w:firstLineChars="200"/>
        <w:jc w:val="left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color w:val="021EAA"/>
          <w:spacing w:val="8"/>
          <w:kern w:val="0"/>
          <w:sz w:val="28"/>
          <w:szCs w:val="28"/>
        </w:rPr>
        <w:t>1.司马迁写《屈原列传》，在叙事中穿插议论，并在文末以“</w:t>
      </w:r>
      <w:r w:rsidRPr="00B8637D">
        <w:rPr>
          <w:rFonts w:ascii="微软雅黑" w:eastAsia="微软雅黑" w:hAnsi="微软雅黑" w:cs="宋体" w:hint="eastAsia"/>
          <w:color w:val="021EAA"/>
          <w:spacing w:val="8"/>
          <w:kern w:val="0"/>
          <w:sz w:val="28"/>
          <w:szCs w:val="28"/>
        </w:rPr>
        <w:t>太</w:t>
      </w:r>
      <w:r w:rsidRPr="00B8637D">
        <w:rPr>
          <w:rFonts w:ascii="微软雅黑" w:eastAsia="微软雅黑" w:hAnsi="微软雅黑" w:cs="宋体" w:hint="eastAsia"/>
          <w:color w:val="021EAA"/>
          <w:spacing w:val="8"/>
          <w:kern w:val="0"/>
          <w:sz w:val="28"/>
          <w:szCs w:val="28"/>
        </w:rPr>
        <w:t>史公曰”点题，直接发表对人物的看法和评价。借鉴这种写法，揣摩《苏武传》</w:t>
      </w:r>
      <w:r w:rsidRPr="00B8637D">
        <w:rPr>
          <w:rFonts w:ascii="微软雅黑" w:eastAsia="微软雅黑" w:hAnsi="微软雅黑" w:cs="宋体" w:hint="eastAsia"/>
          <w:color w:val="021EAA"/>
          <w:spacing w:val="8"/>
          <w:kern w:val="0"/>
          <w:sz w:val="28"/>
          <w:szCs w:val="28"/>
        </w:rPr>
        <w:t>中班固对苏武</w:t>
      </w:r>
      <w:r w:rsidRPr="00B8637D">
        <w:rPr>
          <w:rFonts w:ascii="微软雅黑" w:eastAsia="微软雅黑" w:hAnsi="微软雅黑" w:cs="宋体" w:hint="eastAsia"/>
          <w:color w:val="021EAA"/>
          <w:spacing w:val="8"/>
          <w:kern w:val="0"/>
          <w:sz w:val="28"/>
          <w:szCs w:val="28"/>
        </w:rPr>
        <w:t>的认识和评价，尝试以班固的视角，写一则</w:t>
      </w:r>
      <w:r w:rsidRPr="00B8637D">
        <w:rPr>
          <w:rFonts w:ascii="微软雅黑" w:eastAsia="微软雅黑" w:hAnsi="微软雅黑" w:cs="宋体" w:hint="eastAsia"/>
          <w:b/>
          <w:bCs/>
          <w:color w:val="021EAA"/>
          <w:spacing w:val="8"/>
          <w:kern w:val="0"/>
          <w:sz w:val="28"/>
          <w:szCs w:val="28"/>
        </w:rPr>
        <w:t>人物短评。</w:t>
      </w: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b/>
          <w:bCs/>
          <w:spacing w:val="8"/>
          <w:kern w:val="0"/>
          <w:sz w:val="28"/>
          <w:szCs w:val="28"/>
        </w:rPr>
        <w:t>写作指导</w:t>
      </w: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诚如文题所说：“历史的画卷，往往异彩纷呈；历史的评说，有时见解不一。”对“历史的评说”是一件主观性很强的事，要想在评价时真正做到客观、公允而深入，并非易事。好在一代史学大师司马迁的《史记》为我们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作出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了光辉的示范。他在叙事中会根据情况穿插议论，在文末会以“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太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史公曰”的形式直接发表议论，或评价点题，或生发感想，令人对历史人物多了一份别样的理解和认识。</w:t>
      </w: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梳理司马迁的写法，结合我们所处时代的要求，写人物短评时，要注意遵循以下基本原则：</w:t>
      </w: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b/>
          <w:bCs/>
          <w:spacing w:val="8"/>
          <w:kern w:val="0"/>
          <w:sz w:val="28"/>
          <w:szCs w:val="28"/>
        </w:rPr>
        <w:t>1.遵循实事求是原则。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依据历史人物的主要事迹或活动，对其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作出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客观评价，坚持一分为二的观点，“不虚美，不隐恶”，防止以主观臆断代替客观评价。</w:t>
      </w: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b/>
          <w:bCs/>
          <w:spacing w:val="8"/>
          <w:kern w:val="0"/>
          <w:sz w:val="28"/>
          <w:szCs w:val="28"/>
        </w:rPr>
        <w:t>2.遵循历史价值原则。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确定历史人物在历史上的作用，主要看他是否顺应了历史发展潮流，是否推动社会进步，是否符合时代主流价值观和做人基本准则。</w:t>
      </w: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b/>
          <w:bCs/>
          <w:spacing w:val="8"/>
          <w:kern w:val="0"/>
          <w:sz w:val="28"/>
          <w:szCs w:val="28"/>
        </w:rPr>
        <w:t>3.遵循历史背景原则。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评价任何一个历史人物，都要把他放到他所处的时代中进行考察，即寻找该历史人物行为与当时社会背景存在的必然关系。不能脱离时代、以今律古，对历史人物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作出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不符合历史真实的评价。</w:t>
      </w: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b/>
          <w:bCs/>
          <w:spacing w:val="8"/>
          <w:kern w:val="0"/>
          <w:sz w:val="28"/>
          <w:szCs w:val="28"/>
        </w:rPr>
        <w:t>4.遵循总体评价原则。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对历史人物，注意从其主要社会角色出发总体把握，不仅要一分为二，还要进行整体评价，即对历史人物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作出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定性判断，防止以偏概全。</w:t>
      </w: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  <w:shd w:val="clear" w:color="auto" w:fill="FFFED5"/>
        </w:rPr>
        <w:t>具体到该文题，题目要求借鉴司马迁《屈原列传》评论屈原的写法，“揣摩《苏武传》中班固对苏武的认识和评价，尝试以班固的视角，写一则人物短评”。除了遵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  <w:shd w:val="clear" w:color="auto" w:fill="FFFED5"/>
        </w:rPr>
        <w:t>循上述四个基本原则外，题目其实已经教给了我们写作方法，那就是：①以班固视角，即以班固对苏武的认识和口吻行文；②在叙事中穿插议论；③在文末直接发表对人物的看法和评价。不过，需要强调两点：一是，运用“叙事中穿插议论”要符合“评论”的本质，不能把叙事当主体，也就是说对苏武的英雄事迹只作概括性交代，把重点放在评论上；二是，文末直接议论和评价，要从整体角度作归结式定性评价，或指出人物形象深远的历史意义或伟大的现实意义。</w:t>
      </w:r>
    </w:p>
    <w:p w:rsidR="00B8637D" w:rsidRPr="00B8637D" w:rsidP="00B8637D">
      <w:pPr>
        <w:widowControl/>
        <w:ind w:firstLine="560" w:firstLineChars="200"/>
        <w:jc w:val="left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</w:p>
    <w:p w:rsidR="00B8637D" w:rsidRPr="00B8637D" w:rsidP="00B8637D">
      <w:pPr>
        <w:widowControl/>
        <w:ind w:firstLine="560" w:firstLineChars="200"/>
        <w:jc w:val="left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b/>
          <w:bCs/>
          <w:spacing w:val="8"/>
          <w:kern w:val="0"/>
          <w:sz w:val="28"/>
          <w:szCs w:val="28"/>
        </w:rPr>
        <w:t>●范文展示</w:t>
      </w:r>
    </w:p>
    <w:p w:rsidR="00B8637D" w:rsidRPr="00B8637D" w:rsidP="00B8637D">
      <w:pPr>
        <w:widowControl/>
        <w:ind w:firstLine="560" w:firstLineChars="200"/>
        <w:jc w:val="center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b/>
          <w:bCs/>
          <w:spacing w:val="8"/>
          <w:kern w:val="0"/>
          <w:sz w:val="28"/>
          <w:szCs w:val="28"/>
        </w:rPr>
        <w:t>华夏之脊梁——苏武</w:t>
      </w: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孔子称“志士仁人,有杀身以成仁，无求生以害仁”，“使于四方，不辱君命”，苏武有之矣。</w:t>
      </w: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苏武者，气节高尚，个性坚毅，人格崇高之人也。</w:t>
      </w: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卫律欲以恐吓、斩杀、利诱之行逼降：先杀虞常，举剑拟之，后以连坐之罪威逼，武不动；又举自身降于匈奴而得富贵之例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诱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其心，武不应；再三拉拢，欲以兄弟相称，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武反斥之叛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主背亲、卖国求荣。苏武之举，坚定也，强韧也，刚烈也，崇高也。相形之下，卫律不择手段、卖国求荣的行径何其卑劣！但也正好衬出了苏武矢志不渝、忠贞不屈的气魄和忠君爱国的精神。</w:t>
      </w: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单于为摧毁苏武的意志，逼迫他归降，将他流放到北海之上牧羊。但苏武坚贞不屈，雪地又冰天，苦忍十九年。渴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啮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雪，饥吞毡，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杖汉节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牧羊，节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旄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尽落，仍卧起操持，足见其对使命的坚守，对大汉的忠贞。穷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厄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复穷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厄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，忠志又忠志，苏武始终坚守着自己作为大汉使节的使命，用自己的爱国精神和坚强意志，再一次粉碎了匈奴的险恶用心。如苏武者，真贫贱不能移、富贵不能淫、威武不能屈之大丈夫也！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  <w:shd w:val="clear" w:color="auto" w:fill="FFFED5"/>
        </w:rPr>
        <w:t>（以上两段以单于、卫律用各种手段逼苏武归降而苏武不从的史实，从“富贵不能淫”“贫贱不能移”“威武不能屈”的角度评价苏武的忠君爱国精神。）</w:t>
      </w: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单于为招降苏武，又派降于匈奴的苏武旧交李陵前去劝降。李陵为了劝降苏武，可真动了一番心思。先言“前长君为奉车，从至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雍棫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阳宫，扶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辇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下除，触柱折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辕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，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劾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大不敬，伏剑自刎”，欲以此挑拨君臣关系；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又诈言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“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太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夫人已不幸，陵送葬至阳陵。子卿妇年少，闻已更嫁矣。独有女弟二人，两女一男，今复十余年，存亡不可知”，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欲以此断绝苏武牵挂；后又企图以“人生如朝露，何久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自苦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如此”，欲瓦解苏武信念。但苏武终不忘君臣之义、为臣之忠，说道：“武父子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亡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功德，皆为陛下所成就，位列将，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爵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通侯，兄弟亲近，常愿肝脑涂地。今得杀身自效，虽蒙斧钺汤镬，诚甘乐之。”苏武之至忠至诚，令李陵羞愧难当，于是喟然而叹：“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嗟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乎，义士!”李陵此评，吾亦认同。苏武坚守汉使之责，坚守君臣之义，舍己之生而取大义，对大汉之忠心日月可鉴，此真乃大丈夫之所为也。其民族气节之高尚、家国情怀之崇高，无人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不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慨叹崇敬。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  <w:shd w:val="clear" w:color="auto" w:fill="FFFED5"/>
        </w:rPr>
        <w:t>（此段套用孟子的话，可以说是“动情不能惑”，扩大了孟子“大丈夫”内涵，使苏武形象进一步跃升。）</w:t>
      </w: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昭帝即位，朝廷寻求苏武等人，历经波折，苏武等九人终返长安。壮年出使，须发尽白而归，漫漫十九年，苏武任海枯石烂而意志不夺、大节无亏，真当世之典范，后世之楷模，华夏之脊梁也!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吾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提笔至此，豪情满怀，情不可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遏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。苏武之事，世人听之，亦当垂涕而感矣。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  <w:shd w:val="clear" w:color="auto" w:fill="FFFED5"/>
        </w:rPr>
        <w:t>（再次评价苏武为典范楷模，回扣开头。）</w:t>
      </w: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孟子曰：“富贵不能淫，贫贱不能移，威武不能屈，此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之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谓大丈夫。”今观苏武，以威逼之而不动，以利诱之而不应，以困厄害之而不渝，更有李陵以情动之而不惑，此乃真大丈夫、伟丈夫也!余著史，想见其为人，想见其持志，想见其坚韧，为之肃然动容。又念及华夏历史，持节如此，孤忠如是，谁人比肩?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故录其事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，欲传其志，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使照汗青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，启后人也。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  <w:shd w:val="clear" w:color="auto" w:fill="FFFED5"/>
        </w:rPr>
        <w:t>（直接用孟子的话来总结，并补充“动情不能惑”的内容，总结苏武的精神实质，点明立传的目的。）</w:t>
      </w: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b/>
          <w:bCs/>
          <w:spacing w:val="8"/>
          <w:kern w:val="0"/>
          <w:sz w:val="28"/>
          <w:szCs w:val="28"/>
        </w:rPr>
        <w:t>总评</w:t>
      </w: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这篇优秀习作有这样几个特点：</w:t>
      </w: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b/>
          <w:bCs/>
          <w:spacing w:val="8"/>
          <w:kern w:val="0"/>
          <w:sz w:val="28"/>
          <w:szCs w:val="28"/>
        </w:rPr>
        <w:t>一是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遵循了写人物短评的几个基本原则，客观公允深刻，没有情绪化也没有浮在表面；</w:t>
      </w: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b/>
          <w:bCs/>
          <w:spacing w:val="8"/>
          <w:kern w:val="0"/>
          <w:sz w:val="28"/>
          <w:szCs w:val="28"/>
        </w:rPr>
        <w:t>二是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读懂了《苏武传》原文，真正揣摩了作者班固对苏武的认识和评价，无论是对具体事件体现的苏武精神的分析，还是对苏武精神总的评价，都和班固借用孔子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语评价相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一致，整篇文章也是以班固的口吻来写的；</w:t>
      </w: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b/>
          <w:bCs/>
          <w:spacing w:val="8"/>
          <w:kern w:val="0"/>
          <w:sz w:val="28"/>
          <w:szCs w:val="28"/>
        </w:rPr>
        <w:t>三是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学习司马迁对历史人物的评价，文章主体在概括交代苏武动人事迹的基础上进行恰当分析评论，文章开头有总评，特别是结尾“想见其……”的说法，颇有司马迁的语言风格。</w:t>
      </w:r>
    </w:p>
    <w:p w:rsidR="00B8637D" w:rsidRPr="00B8637D" w:rsidP="00B8637D">
      <w:pPr>
        <w:widowControl/>
        <w:ind w:firstLine="560" w:firstLineChars="200"/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</w:pPr>
      <w:r w:rsidRPr="00B8637D">
        <w:rPr>
          <w:rFonts w:ascii="微软雅黑" w:eastAsia="微软雅黑" w:hAnsi="微软雅黑" w:cs="宋体" w:hint="eastAsia"/>
          <w:b/>
          <w:bCs/>
          <w:spacing w:val="8"/>
          <w:kern w:val="0"/>
          <w:sz w:val="28"/>
          <w:szCs w:val="28"/>
        </w:rPr>
        <w:t>此外</w:t>
      </w:r>
      <w:r w:rsidRPr="00B8637D">
        <w:rPr>
          <w:rFonts w:ascii="微软雅黑" w:eastAsia="微软雅黑" w:hAnsi="微软雅黑" w:cs="宋体" w:hint="eastAsia"/>
          <w:spacing w:val="8"/>
          <w:kern w:val="0"/>
          <w:sz w:val="28"/>
          <w:szCs w:val="28"/>
        </w:rPr>
        <w:t>，为了和班固视角贴合，文章采用文言风格，也是一个突出特点。总之，这是一篇比较成功的以班固口吻来写的人物短评习作。</w:t>
      </w:r>
    </w:p>
    <w:sectPr w:rsidSect="00B8637D">
      <w:headerReference w:type="default" r:id="rId5"/>
      <w:footerReference w:type="default" r:id="rId6"/>
      <w:pgSz w:w="14572" w:h="20639" w:code="12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1"/>
    <w:family w:val="roman"/>
    <w:notTrueType/>
    <w:pitch w:val="variable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151FC">
    <w:pPr>
      <w:tabs>
        <w:tab w:val="center" w:pos="4153"/>
        <w:tab w:val="right" w:pos="8306"/>
      </w:tabs>
      <w:snapToGrid w:val="0"/>
      <w:jc w:val="left"/>
      <w:rPr>
        <w:rFonts w:ascii="Times New Roman" w:eastAsia="宋体" w:hAnsi="Times New Roman" w:cs="Times New Roman"/>
        <w:kern w:val="0"/>
        <w:sz w:val="2"/>
        <w:szCs w:val="2"/>
      </w:rPr>
    </w:pPr>
    <w:r>
      <w:rPr>
        <w:color w:val="FFFFFF"/>
        <w:sz w:val="2"/>
        <w:szCs w:val="2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53549720" o:spid="_x0000_s2051" type="#_x0000_t136" alt="学科网 zxxk.com" style="width:2.85pt;height:2.85pt;margin-top:407.9pt;margin-left:158.95pt;mso-position-horizontal-relative:margin;mso-position-vertical-relative:margin;position:absolute;rotation:315;z-index:-251658240" o:allowincell="f" filled="t" stroked="f">
          <v:fill opacity="0.5"/>
          <v:textpath style="font-family:宋体;font-size:8pt;v-same-letter-heights:f;v-text-reverse:f" string="zxxk.com"/>
          <w10:wrap anchorx="margin" anchory="margin"/>
        </v:shape>
      </w:pict>
    </w:r>
    <w:r>
      <w:rPr>
        <w:color w:val="FFFFFF"/>
        <w:sz w:val="2"/>
        <w:szCs w:val="2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5" o:spid="_x0000_s2052" type="#_x0000_t75" alt="学科网 zxxk.com" style="width:0.05pt;height:0.05pt;margin-top:-20.75pt;margin-left:64.05pt;position:absolute;z-index:251659264" filled="f" stroked="f">
          <v:imagedata r:id="rId1" r:href="rId2" o:title=""/>
          <v:path o:extrusionok="f"/>
          <o:lock v:ext="edit" aspectratio="t"/>
        </v:shape>
      </w:pict>
    </w:r>
    <w:r>
      <w:rPr>
        <w:rFonts w:ascii="Times New Roman" w:eastAsia="宋体" w:hAnsi="Times New Roman" w:cs="Times New Roman" w:hint="eastAsia"/>
        <w:color w:val="FFFFFF"/>
        <w:kern w:val="0"/>
        <w:sz w:val="2"/>
        <w:szCs w:val="2"/>
      </w:rPr>
      <w:t>学科网（北京）股份有限公司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151FC">
    <w:pPr>
      <w:pBdr>
        <w:bottom w:val="none" w:sz="0" w:space="1" w:color="auto"/>
      </w:pBdr>
      <w:tabs>
        <w:tab w:val="clear" w:pos="4153"/>
        <w:tab w:val="clear" w:pos="8306"/>
      </w:tabs>
      <w:snapToGrid w:val="0"/>
      <w:rPr>
        <w:rFonts w:ascii="Times New Roman" w:eastAsia="宋体" w:hAnsi="Times New Roman" w:cs="Times New Roman"/>
        <w:kern w:val="0"/>
        <w:sz w:val="2"/>
        <w:szCs w:val="2"/>
      </w:rPr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4" o:spid="_x0000_s2049" type="#_x0000_t75" alt="学科网 zxxk.com" style="width:0.75pt;height:0.75pt;margin-top:8.45pt;margin-left:351pt;position:absolute;z-index:251658240" filled="f" stroked="f">
          <v:imagedata r:id="rId1" r:href="rId2" o:title=""/>
          <v:path o:extrusionok="f"/>
          <o:lock v:ext="edit" aspectratio="t"/>
        </v:shape>
      </w:pict>
    </w:r>
    <w:r>
      <w:rPr>
        <w:rFonts w:hint="eastAsia"/>
        <w:color w:val="FFFFFF"/>
        <w:sz w:val="2"/>
        <w:szCs w:val="2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i2050" type="#_x0000_t136" alt="学科网 zxxk.com" style="width:0.89pt;height:0.85pt" filled="f" stroked="f" strokecolor="white">
          <v:fill color2="#aaa"/>
          <v:shadow color="#4d4d4d" opacity="52429f" offset=",3pt"/>
          <v:textpath style="font-family:宋体;font-size:8pt;v-rotate-letters:f;v-same-letter-heights:f;v-text-kern:t;v-text-reverse:f;v-text-spacing:78650f" trim="t" fitpath="t" xscale="f" string="学科网（北京）股份有限公司 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637D"/>
    <w:rsid w:val="004151FC"/>
    <w:rsid w:val="007334FC"/>
    <w:rsid w:val="00B8637D"/>
    <w:rsid w:val="00C02FC6"/>
  </w:rsids>
  <m:mathPr>
    <m:mathFont m:val="Cambria Math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Char"/>
    <w:uiPriority w:val="99"/>
    <w:semiHidden/>
    <w:unhideWhenUsed/>
    <w:rsid w:val="00B8637D"/>
    <w:rPr>
      <w:sz w:val="18"/>
      <w:szCs w:val="18"/>
    </w:rPr>
  </w:style>
  <w:style w:type="character" w:customStyle="1" w:styleId="Char">
    <w:name w:val="批注框文本 Char"/>
    <w:basedOn w:val="DefaultParagraphFont"/>
    <w:link w:val="BalloonText"/>
    <w:uiPriority w:val="99"/>
    <w:semiHidden/>
    <w:rsid w:val="00B8637D"/>
    <w:rPr>
      <w:sz w:val="18"/>
      <w:szCs w:val="18"/>
    </w:rPr>
  </w:style>
  <w:style w:type="paragraph" w:styleId="Header">
    <w:name w:val="header"/>
    <w:basedOn w:val="Normal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0">
    <w:name w:val="页眉 Char"/>
    <w:link w:val="Header"/>
    <w:uiPriority w:val="99"/>
    <w:semiHidden/>
    <w:rPr>
      <w:rFonts w:ascii="Times New Roman" w:eastAsia="宋体" w:hAnsi="Times New Roman" w:cs="Times New Roman"/>
      <w:kern w:val="0"/>
      <w:sz w:val="18"/>
      <w:szCs w:val="18"/>
    </w:rPr>
  </w:style>
  <w:style w:type="paragraph" w:styleId="Footer">
    <w:name w:val="footer"/>
    <w:basedOn w:val="Normal"/>
    <w:link w:val="Char1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1">
    <w:name w:val="页脚 Char"/>
    <w:link w:val="Footer"/>
    <w:uiPriority w:val="99"/>
    <w:semiHidden/>
    <w:rPr>
      <w:rFonts w:ascii="Times New Roman" w:eastAsia="宋体" w:hAnsi="Times New Roman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image" Target="media/image2.png" /><Relationship Id="rId2" Type="http://schemas.openxmlformats.org/officeDocument/2006/relationships/image" Target="file:///D:\qq&#25991;&#20214;\712321467\Image\C2C\Image2\%7B75232B38-A165-1FB7-499C-2E1C792CACB5%7D.png" TargetMode="Externa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2.png" /><Relationship Id="rId2" Type="http://schemas.openxmlformats.org/officeDocument/2006/relationships/image" Target="file:///D:\qq&#25991;&#20214;\712321467\Image\C2C\Image2\%7B75232B38-A165-1FB7-499C-2E1C792CACB5%7D.png" TargetMode="External" 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383</Words>
  <Characters>2187</Characters>
  <Application>Microsoft Office Word</Application>
  <DocSecurity>0</DocSecurity>
  <Lines>18</Lines>
  <Paragraphs>5</Paragraphs>
  <ScaleCrop>false</ScaleCrop>
  <Company>Home</Company>
  <LinksUpToDate>false</LinksUpToDate>
  <CharactersWithSpaces>2565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China</dc:creator>
  <cp:lastModifiedBy>China</cp:lastModifiedBy>
  <cp:revision>1</cp:revision>
  <dcterms:created xsi:type="dcterms:W3CDTF">2025-03-31T12:44:00Z</dcterms:created>
  <dcterms:modified xsi:type="dcterms:W3CDTF">2025-03-31T12:49:00Z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>
    <vt:lpwstr>rbm.xkw.com</vt:lpwstr>
  </property>
  <property fmtid="{D5CDD505-2E9C-101B-9397-08002B2CF9AE}" pid="3" name="author">
    <vt:lpwstr>rbm.xkw.com</vt:lpwstr>
  </property>
  <property fmtid="{D5CDD505-2E9C-101B-9397-08002B2CF9AE}" pid="4" name="company">
    <vt:lpwstr>学科网</vt:lpwstr>
  </property>
  <property fmtid="{D5CDD505-2E9C-101B-9397-08002B2CF9AE}" pid="5" name="copyright">
    <vt:lpwstr>学科网版权所有</vt:lpwstr>
  </property>
</Properties>
</file>