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http://schemas.openxmlformats.org/wordprocessingml/2006/main"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 Generated by Aspose.Words for Java 23.3.0 -->
  <w:body>
    <w:tbl>
      <w:tblPr>
        <w:tblStyle w:val="TableNormal"/>
        <w:tblpPr w:horzAnchor="page" w:leftFromText="180" w:rightFromText="180" w:tblpX="1792" w:tblpY="1488" w:vertAnchor="page"/>
        <w:tblW w:type="dxa" w:w="8522"/>
        <w:tblInd w:type="dxa" w:w="0"/>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Layout w:type="fixed"/>
        <w:tblCellMar>
          <w:top w:type="dxa" w:w="0"/>
          <w:left w:type="dxa" w:w="108"/>
          <w:bottom w:type="dxa" w:w="0"/>
          <w:right w:type="dxa" w:w="108"/>
        </w:tblCellMar>
      </w:tblPr>
      <w:tblGrid>
        <w:gridCol w:w="2109"/>
        <w:gridCol w:w="6413"/>
      </w:tblGrid>
      <w:tr w14:paraId="29D44172">
        <w:tblPrEx>
          <w:tblW w:type="dxa" w:w="8522"/>
          <w:tblInd w:type="dxa" w:w="0"/>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Layout w:type="fixed"/>
          <w:tblCellMar>
            <w:top w:type="dxa" w:w="0"/>
            <w:left w:type="dxa" w:w="108"/>
            <w:bottom w:type="dxa" w:w="0"/>
            <w:right w:type="dxa" w:w="108"/>
          </w:tblCellMar>
        </w:tblPrEx>
        <w:tc>
          <w:tcPr>
            <w:tcW w:type="dxa" w:w="2109"/>
            <w:shd w:color="auto" w:fill="auto" w:val="clear"/>
          </w:tcPr>
          <w:p w14:paraId="6C8B8C31">
            <w:pPr>
              <w:keepNext w:val="0"/>
              <w:keepLines w:val="0"/>
              <w:pageBreakBefore w:val="0"/>
              <w:kinsoku/>
              <w:wordWrap/>
              <w:overflowPunct/>
              <w:topLinePunct w:val="0"/>
              <w:autoSpaceDE/>
              <w:autoSpaceDN/>
              <w:bidi w:val="0"/>
              <w:adjustRightInd/>
              <w:snapToGrid/>
              <w:spacing w:line="360" w:lineRule="auto"/>
              <w:jc w:val="center"/>
              <w:textAlignment w:val="auto"/>
              <w:rPr>
                <w:rFonts w:ascii="宋体" w:cs="宋体" w:eastAsia="宋体" w:hAnsi="宋体" w:hint="eastAsia"/>
                <w:sz w:val="21"/>
                <w:szCs w:val="21"/>
              </w:rPr>
            </w:pPr>
            <w:r>
              <w:rPr>
                <w:rFonts w:ascii="宋体" w:cs="宋体" w:eastAsia="宋体" w:hAnsi="宋体" w:hint="eastAsia"/>
                <w:sz w:val="21"/>
                <w:szCs w:val="21"/>
              </w:rPr>
              <w:drawing>
                <wp:anchor allowOverlap="1" behindDoc="0" layoutInCell="1" locked="0" relativeHeight="251658240" simplePos="0">
                  <wp:simplePos x="0" y="0"/>
                  <wp:positionH relativeFrom="page">
                    <wp:posOffset>11328400</wp:posOffset>
                  </wp:positionH>
                  <wp:positionV relativeFrom="topMargin">
                    <wp:posOffset>10528300</wp:posOffset>
                  </wp:positionV>
                  <wp:extent cx="292100" cy="279400"/>
                  <wp:wrapNone/>
                  <wp:docPr id="100009"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4"/>
                          <a:stretch>
                            <a:fillRect/>
                          </a:stretch>
                        </pic:blipFill>
                        <pic:spPr>
                          <a:xfrm>
                            <a:off x="0" y="0"/>
                            <a:ext cx="292100" cy="279400"/>
                          </a:xfrm>
                          <a:prstGeom prst="rect">
                            <a:avLst/>
                          </a:prstGeom>
                        </pic:spPr>
                      </pic:pic>
                    </a:graphicData>
                  </a:graphic>
                </wp:anchor>
              </w:drawing>
            </w:r>
            <w:r>
              <w:rPr>
                <w:rFonts w:ascii="宋体" w:cs="宋体" w:eastAsia="宋体" w:hAnsi="宋体" w:hint="eastAsia"/>
                <w:sz w:val="21"/>
                <w:szCs w:val="21"/>
              </w:rPr>
              <w:t>学习课题</w:t>
            </w:r>
          </w:p>
        </w:tc>
        <w:tc>
          <w:tcPr>
            <w:tcW w:type="dxa" w:w="6413"/>
            <w:shd w:color="auto" w:fill="auto" w:val="clear"/>
          </w:tcPr>
          <w:p w14:paraId="7D219324">
            <w:pPr>
              <w:keepNext w:val="0"/>
              <w:keepLines w:val="0"/>
              <w:pageBreakBefore w:val="0"/>
              <w:kinsoku/>
              <w:wordWrap/>
              <w:overflowPunct/>
              <w:topLinePunct w:val="0"/>
              <w:autoSpaceDE/>
              <w:autoSpaceDN/>
              <w:bidi w:val="0"/>
              <w:adjustRightInd/>
              <w:snapToGrid/>
              <w:spacing w:line="360" w:lineRule="auto"/>
              <w:textAlignment w:val="auto"/>
              <w:rPr>
                <w:rFonts w:ascii="宋体" w:cs="宋体" w:eastAsia="宋体" w:hAnsi="宋体" w:hint="default"/>
                <w:sz w:val="21"/>
                <w:szCs w:val="21"/>
                <w:lang w:eastAsia="zh-CN" w:val="en-US"/>
              </w:rPr>
            </w:pPr>
            <w:r>
              <w:rPr>
                <w:rFonts w:ascii="宋体" w:cs="宋体" w:eastAsia="宋体" w:hAnsi="宋体" w:hint="eastAsia"/>
                <w:sz w:val="21"/>
                <w:szCs w:val="21"/>
                <w:lang w:eastAsia="zh-CN" w:val="en-US"/>
              </w:rPr>
              <w:t>议论文写作（一）——如何审题与立意</w:t>
            </w:r>
          </w:p>
        </w:tc>
      </w:tr>
    </w:tbl>
    <w:p w14:paraId="584762F5">
      <w:pPr>
        <w:keepNext w:val="0"/>
        <w:keepLines w:val="0"/>
        <w:pageBreakBefore w:val="0"/>
        <w:widowControl w:val="0"/>
        <w:numPr>
          <w:numId w:val="0"/>
        </w:numPr>
        <w:kinsoku/>
        <w:wordWrap/>
        <w:overflowPunct/>
        <w:topLinePunct w:val="0"/>
        <w:autoSpaceDE/>
        <w:autoSpaceDN/>
        <w:bidi w:val="0"/>
        <w:adjustRightInd/>
        <w:snapToGrid/>
        <w:spacing w:line="360" w:lineRule="auto"/>
        <w:jc w:val="left"/>
        <w:textAlignment w:val="auto"/>
        <w:rPr>
          <w:rFonts w:ascii="宋体" w:cs="宋体" w:eastAsia="宋体" w:hAnsi="宋体" w:hint="eastAsia"/>
          <w:sz w:val="21"/>
          <w:szCs w:val="24"/>
          <w:lang w:eastAsia="zh-CN" w:val="en-US"/>
        </w:rPr>
      </w:pPr>
    </w:p>
    <w:p w14:paraId="3DBABEA2">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议论文审题方法</w:t>
      </w:r>
    </w:p>
    <w:p w14:paraId="6FA1C039">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Chars="0" w:hanging="425" w:left="425" w:leftChars="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审题：</w:t>
      </w:r>
    </w:p>
    <w:p w14:paraId="11AF37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能准确全面地理解题目的含义，并确立与之相符的中心主旨。</w:t>
      </w:r>
    </w:p>
    <w:p w14:paraId="5B8DFE5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简单的说就是明确命题者通过材料</w:t>
      </w:r>
      <w:r>
        <w:rPr>
          <w:rFonts w:ascii="宋体" w:cs="宋体" w:eastAsia="宋体" w:hAnsi="宋体" w:hint="eastAsia"/>
          <w:b/>
          <w:bCs/>
          <w:color w:val="FF0000"/>
          <w:sz w:val="21"/>
          <w:szCs w:val="24"/>
          <w:lang w:eastAsia="zh-CN" w:val="en-US"/>
        </w:rPr>
        <w:t>要我写什么</w:t>
      </w:r>
      <w:r>
        <w:rPr>
          <w:rFonts w:ascii="宋体" w:cs="宋体" w:eastAsia="宋体" w:hAnsi="宋体" w:hint="eastAsia"/>
          <w:sz w:val="21"/>
          <w:szCs w:val="24"/>
          <w:lang w:eastAsia="zh-CN" w:val="en-US"/>
        </w:rPr>
        <w:t>，确立基本的话题。</w:t>
      </w:r>
    </w:p>
    <w:p w14:paraId="05B7DF62">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Chars="0" w:hanging="425" w:left="425" w:leftChars="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立意：</w:t>
      </w:r>
    </w:p>
    <w:p w14:paraId="49381B0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即：我要写什么</w:t>
      </w:r>
    </w:p>
    <w:p w14:paraId="59C2ED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color w:val="FF0000"/>
          <w:sz w:val="21"/>
          <w:szCs w:val="24"/>
          <w:lang w:eastAsia="zh-CN" w:val="en-US"/>
        </w:rPr>
      </w:pPr>
      <w:r>
        <w:rPr>
          <w:rFonts w:ascii="宋体" w:cs="宋体" w:eastAsia="宋体" w:hAnsi="宋体" w:hint="eastAsia"/>
          <w:b/>
          <w:bCs/>
          <w:color w:val="FF0000"/>
          <w:sz w:val="21"/>
          <w:szCs w:val="24"/>
          <w:lang w:eastAsia="zh-CN" w:val="en-US"/>
        </w:rPr>
        <w:t>审题=审材料+审要求</w:t>
      </w:r>
    </w:p>
    <w:p w14:paraId="062385D9">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Chars="0" w:hanging="425" w:left="425" w:leftChars="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审题的基本原则</w:t>
      </w:r>
    </w:p>
    <w:p w14:paraId="4F2FFB4A">
      <w:pPr>
        <w:keepNext w:val="0"/>
        <w:keepLines w:val="0"/>
        <w:pageBreakBefore w:val="0"/>
        <w:widowControl w:val="0"/>
        <w:numPr>
          <w:ilvl w:val="0"/>
          <w:numId w:val="3"/>
        </w:numPr>
        <w:kinsoku/>
        <w:wordWrap/>
        <w:overflowPunct/>
        <w:topLinePunct w:val="0"/>
        <w:autoSpaceDE/>
        <w:autoSpaceDN/>
        <w:bidi w:val="0"/>
        <w:adjustRightInd/>
        <w:snapToGrid/>
        <w:spacing w:line="360" w:lineRule="auto"/>
        <w:ind w:firstLine="420" w:firstLineChars="200" w:leftChars="0"/>
        <w:jc w:val="left"/>
        <w:textAlignment w:val="auto"/>
        <w:rPr>
          <w:rFonts w:ascii="宋体" w:cs="宋体" w:eastAsia="宋体" w:hAnsi="宋体" w:hint="eastAsia"/>
          <w:b/>
          <w:bCs/>
          <w:color w:val="auto"/>
          <w:sz w:val="21"/>
          <w:szCs w:val="24"/>
          <w:lang w:eastAsia="zh-CN" w:val="en-US"/>
        </w:rPr>
      </w:pPr>
      <w:r>
        <w:rPr>
          <w:rFonts w:ascii="宋体" w:cs="宋体" w:eastAsia="宋体" w:hAnsi="宋体" w:hint="eastAsia"/>
          <w:b/>
          <w:bCs/>
          <w:color w:val="auto"/>
          <w:sz w:val="21"/>
          <w:szCs w:val="24"/>
          <w:lang w:eastAsia="zh-CN" w:val="en-US"/>
        </w:rPr>
        <w:t>整体性原则。</w:t>
      </w:r>
    </w:p>
    <w:p w14:paraId="79436A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20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即审题立意时要从材料整体出发，全面把握材料的意旨。最忌抓住一点，断章取义，脱离材料立意。</w:t>
      </w:r>
    </w:p>
    <w:p w14:paraId="55AF9936">
      <w:pPr>
        <w:keepNext w:val="0"/>
        <w:keepLines w:val="0"/>
        <w:pageBreakBefore w:val="0"/>
        <w:widowControl w:val="0"/>
        <w:numPr>
          <w:ilvl w:val="0"/>
          <w:numId w:val="3"/>
        </w:numPr>
        <w:kinsoku/>
        <w:wordWrap/>
        <w:overflowPunct/>
        <w:topLinePunct w:val="0"/>
        <w:autoSpaceDE/>
        <w:autoSpaceDN/>
        <w:bidi w:val="0"/>
        <w:adjustRightInd/>
        <w:snapToGrid/>
        <w:spacing w:line="360" w:lineRule="auto"/>
        <w:ind w:firstLine="420" w:firstLineChars="200" w:left="0" w:leftChars="0"/>
        <w:jc w:val="left"/>
        <w:textAlignment w:val="auto"/>
        <w:rPr>
          <w:rFonts w:ascii="宋体" w:cs="宋体" w:eastAsia="宋体" w:hAnsi="宋体" w:hint="eastAsia"/>
          <w:b/>
          <w:bCs/>
          <w:color w:val="auto"/>
          <w:sz w:val="21"/>
          <w:szCs w:val="24"/>
          <w:lang w:eastAsia="zh-CN" w:val="en-US"/>
        </w:rPr>
      </w:pPr>
      <w:r>
        <w:rPr>
          <w:rFonts w:ascii="宋体" w:cs="宋体" w:eastAsia="宋体" w:hAnsi="宋体" w:hint="eastAsia"/>
          <w:b/>
          <w:bCs/>
          <w:color w:val="auto"/>
          <w:sz w:val="21"/>
          <w:szCs w:val="24"/>
          <w:lang w:eastAsia="zh-CN" w:val="en-US"/>
        </w:rPr>
        <w:t>多向性原则。</w:t>
      </w:r>
    </w:p>
    <w:p w14:paraId="37477B0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20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材料蕴含的观点并不是唯一的，从不同角度可以得出不同的结论，因此，要学会多角度审读材料。</w:t>
      </w:r>
    </w:p>
    <w:p w14:paraId="719AAC93">
      <w:pPr>
        <w:keepNext w:val="0"/>
        <w:keepLines w:val="0"/>
        <w:pageBreakBefore w:val="0"/>
        <w:widowControl w:val="0"/>
        <w:numPr>
          <w:ilvl w:val="0"/>
          <w:numId w:val="3"/>
        </w:numPr>
        <w:kinsoku/>
        <w:wordWrap/>
        <w:overflowPunct/>
        <w:topLinePunct w:val="0"/>
        <w:autoSpaceDE/>
        <w:autoSpaceDN/>
        <w:bidi w:val="0"/>
        <w:adjustRightInd/>
        <w:snapToGrid/>
        <w:spacing w:line="360" w:lineRule="auto"/>
        <w:ind w:firstLine="420" w:firstLineChars="200" w:left="0" w:leftChars="0"/>
        <w:jc w:val="left"/>
        <w:textAlignment w:val="auto"/>
        <w:rPr>
          <w:rFonts w:ascii="宋体" w:cs="宋体" w:eastAsia="宋体" w:hAnsi="宋体" w:hint="eastAsia"/>
          <w:b/>
          <w:bCs/>
          <w:color w:val="auto"/>
          <w:sz w:val="21"/>
          <w:szCs w:val="24"/>
          <w:lang w:eastAsia="zh-CN" w:val="en-US"/>
        </w:rPr>
      </w:pPr>
      <w:r>
        <w:rPr>
          <w:rFonts w:ascii="宋体" w:cs="宋体" w:eastAsia="宋体" w:hAnsi="宋体" w:hint="eastAsia"/>
          <w:b/>
          <w:bCs/>
          <w:color w:val="auto"/>
          <w:sz w:val="21"/>
          <w:szCs w:val="24"/>
          <w:lang w:eastAsia="zh-CN" w:val="en-US"/>
        </w:rPr>
        <w:t>最佳性原则。</w:t>
      </w:r>
    </w:p>
    <w:p w14:paraId="4B69E25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20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选准角度，选取最佳角度立意。</w:t>
      </w:r>
    </w:p>
    <w:p w14:paraId="4DCF496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leftChars="0"/>
        <w:jc w:val="left"/>
        <w:textAlignment w:val="auto"/>
        <w:rPr>
          <w:rFonts w:ascii="宋体" w:cs="宋体" w:eastAsia="宋体" w:hAnsi="宋体" w:hint="eastAsia"/>
          <w:b w:val="0"/>
          <w:bCs w:val="0"/>
          <w:color w:val="FF0000"/>
          <w:sz w:val="21"/>
          <w:szCs w:val="24"/>
          <w:lang w:eastAsia="zh-CN" w:val="en-US"/>
        </w:rPr>
      </w:pPr>
      <w:r>
        <w:rPr>
          <w:rFonts w:ascii="宋体" w:cs="宋体" w:eastAsia="宋体" w:hAnsi="宋体" w:hint="eastAsia"/>
          <w:b/>
          <w:bCs/>
          <w:color w:val="auto"/>
          <w:sz w:val="21"/>
          <w:szCs w:val="24"/>
          <w:lang w:eastAsia="zh-CN" w:val="en-US"/>
        </w:rPr>
        <w:t>最佳立意：①题目要求限定的角度；②能触及材料主旨的角度；③具有新颖性的角度；</w:t>
      </w:r>
      <w:r>
        <w:rPr>
          <w:rFonts w:ascii="宋体" w:cs="宋体" w:eastAsia="宋体" w:hAnsi="宋体" w:hint="eastAsia"/>
          <w:b/>
          <w:bCs/>
          <w:color w:val="FF0000"/>
          <w:sz w:val="21"/>
          <w:szCs w:val="24"/>
          <w:lang w:eastAsia="zh-CN" w:val="en-US"/>
        </w:rPr>
        <w:t>④最适合自己的角度。</w:t>
      </w:r>
      <w:r>
        <w:rPr>
          <w:rFonts w:ascii="宋体" w:cs="宋体" w:eastAsia="宋体" w:hAnsi="宋体" w:hint="eastAsia"/>
          <w:b/>
          <w:bCs/>
          <w:color w:val="auto"/>
          <w:sz w:val="21"/>
          <w:szCs w:val="24"/>
          <w:lang w:eastAsia="zh-CN" w:val="en-US"/>
        </w:rPr>
        <w:t>（即自己认为最容易发表议论提出观点的角度）</w:t>
      </w:r>
    </w:p>
    <w:p w14:paraId="06E4A847">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议论文审题立意方法</w:t>
      </w:r>
    </w:p>
    <w:p w14:paraId="6D2C152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sz w:val="21"/>
          <w:szCs w:val="24"/>
          <w:lang w:eastAsia="zh-CN" w:val="en-US"/>
        </w:rPr>
      </w:pPr>
      <w:r>
        <w:rPr>
          <w:rFonts w:ascii="宋体" w:cs="宋体" w:eastAsia="宋体" w:hAnsi="宋体" w:hint="eastAsia"/>
          <w:b/>
          <w:bCs/>
          <w:sz w:val="21"/>
          <w:szCs w:val="24"/>
          <w:lang w:eastAsia="zh-CN" w:val="en-US"/>
        </w:rPr>
        <w:t>①提炼中心法</w:t>
      </w:r>
    </w:p>
    <w:p w14:paraId="23F03ED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这是写材料作文</w:t>
      </w:r>
      <w:r>
        <w:rPr>
          <w:rFonts w:ascii="宋体" w:cs="宋体" w:eastAsia="宋体" w:hAnsi="宋体" w:hint="eastAsia"/>
          <w:b/>
          <w:bCs/>
          <w:color w:val="FF0000"/>
          <w:sz w:val="21"/>
          <w:szCs w:val="24"/>
          <w:lang w:eastAsia="zh-CN" w:val="en-US"/>
        </w:rPr>
        <w:t>最为常见且最为稳妥</w:t>
      </w:r>
      <w:r>
        <w:rPr>
          <w:rFonts w:ascii="宋体" w:cs="宋体" w:eastAsia="宋体" w:hAnsi="宋体" w:hint="eastAsia"/>
          <w:sz w:val="21"/>
          <w:szCs w:val="24"/>
          <w:lang w:eastAsia="zh-CN" w:val="en-US"/>
        </w:rPr>
        <w:t>的审题立意方法。</w:t>
      </w:r>
    </w:p>
    <w:p w14:paraId="00045D4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概括中心法是写材料作文最为常见且最为稳妥的审题立意方法。写材料作文时，如果能准确地提炼出材料的中心，并以之作为文章的主旨，一定会使所写文章既切题又有深度。所以，写材料作文时应尽量采用这种方法来立意。</w:t>
      </w:r>
    </w:p>
    <w:p w14:paraId="777DAE0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概括中心法分三步走：</w:t>
      </w:r>
    </w:p>
    <w:p w14:paraId="15B1017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 xml:space="preserve">第一步 </w:t>
      </w:r>
      <w:r>
        <w:rPr>
          <w:rFonts w:ascii="宋体" w:cs="宋体" w:eastAsia="宋体" w:hAnsi="宋体" w:hint="eastAsia"/>
          <w:b/>
          <w:bCs/>
          <w:color w:val="FF0000"/>
          <w:sz w:val="21"/>
          <w:szCs w:val="24"/>
          <w:lang w:eastAsia="zh-CN" w:val="en-US"/>
        </w:rPr>
        <w:t>概括中心</w:t>
      </w:r>
      <w:r>
        <w:rPr>
          <w:rFonts w:ascii="宋体" w:cs="宋体" w:eastAsia="宋体" w:hAnsi="宋体" w:hint="eastAsia"/>
          <w:sz w:val="21"/>
          <w:szCs w:val="24"/>
          <w:lang w:eastAsia="zh-CN" w:val="en-US"/>
        </w:rPr>
        <w:t>(人物+事件+结果);</w:t>
      </w:r>
    </w:p>
    <w:p w14:paraId="2C5994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第二步 明确材料</w:t>
      </w:r>
      <w:r>
        <w:rPr>
          <w:rFonts w:ascii="宋体" w:cs="宋体" w:eastAsia="宋体" w:hAnsi="宋体" w:hint="eastAsia"/>
          <w:b/>
          <w:bCs/>
          <w:color w:val="FF0000"/>
          <w:sz w:val="21"/>
          <w:szCs w:val="24"/>
          <w:lang w:eastAsia="zh-CN" w:val="en-US"/>
        </w:rPr>
        <w:t>蕴含的道理</w:t>
      </w:r>
      <w:r>
        <w:rPr>
          <w:rFonts w:ascii="宋体" w:cs="宋体" w:eastAsia="宋体" w:hAnsi="宋体" w:hint="eastAsia"/>
          <w:sz w:val="21"/>
          <w:szCs w:val="24"/>
          <w:lang w:eastAsia="zh-CN" w:val="en-US"/>
        </w:rPr>
        <w:t>，确定立意方向(一般有关键词句提示);</w:t>
      </w:r>
    </w:p>
    <w:p w14:paraId="066E3E4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 xml:space="preserve">第三步 </w:t>
      </w:r>
      <w:r>
        <w:rPr>
          <w:rFonts w:ascii="宋体" w:cs="宋体" w:eastAsia="宋体" w:hAnsi="宋体" w:hint="eastAsia"/>
          <w:b/>
          <w:bCs/>
          <w:color w:val="FF0000"/>
          <w:sz w:val="21"/>
          <w:szCs w:val="24"/>
          <w:lang w:eastAsia="zh-CN" w:val="en-US"/>
        </w:rPr>
        <w:t>组织观点句</w:t>
      </w:r>
      <w:r>
        <w:rPr>
          <w:rFonts w:ascii="宋体" w:cs="宋体" w:eastAsia="宋体" w:hAnsi="宋体" w:hint="eastAsia"/>
          <w:sz w:val="21"/>
          <w:szCs w:val="24"/>
          <w:lang w:eastAsia="zh-CN" w:val="en-US"/>
        </w:rPr>
        <w:t>，提炼成中心论点的句子。</w:t>
      </w:r>
    </w:p>
    <w:p w14:paraId="08C776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一次，盖达尔旅行时，有一个小学生认出了他，抢着替他提皮箱。小学生见皮箱十分破旧，便说：“先生是大名鼎鼎的盖达尔，为什么用的皮箱却是随随便便的呢？太不协调了。”“不协调吗？如果皮箱是大名鼎鼎的，而我却是随随便便的，那岂不是更糟？”盖达尔笑着说。小学生看着盖达尔笑了。</w:t>
      </w:r>
    </w:p>
    <w:p w14:paraId="6C4419F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三步概括中心：</w:t>
      </w:r>
    </w:p>
    <w:p w14:paraId="2AC19D3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(1)什么人?做了什么事?结果怎么样?</w:t>
      </w:r>
    </w:p>
    <w:p w14:paraId="151C3CC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(2)结果告诉我们一个什么道理?</w:t>
      </w:r>
    </w:p>
    <w:p w14:paraId="52301586">
      <w:pPr>
        <w:keepNext w:val="0"/>
        <w:keepLines w:val="0"/>
        <w:pageBreakBefore w:val="0"/>
        <w:widowControl w:val="0"/>
        <w:numPr>
          <w:ilvl w:val="0"/>
          <w:numId w:val="4"/>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组织观点句，提炼成中心论点的句子。</w:t>
      </w:r>
    </w:p>
    <w:p w14:paraId="1076B6D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color w:val="auto"/>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color w:val="auto"/>
          <w:sz w:val="21"/>
          <w:szCs w:val="24"/>
          <w:lang w:eastAsia="zh-CN" w:val="en-US"/>
        </w:rPr>
        <w:t>分析这则材料，我们可以提炼出这样的中心意思：身外之物可以随随便便，但做人却不能随随便便的道理。据此，（1）做人不应该随随便便；（2）做人要做有真才实学的人，不能徒有虚名。</w:t>
      </w:r>
    </w:p>
    <w:p w14:paraId="6B7C7E7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color w:val="auto"/>
          <w:sz w:val="21"/>
          <w:szCs w:val="24"/>
          <w:lang w:eastAsia="zh-CN" w:val="en-US"/>
        </w:rPr>
      </w:pPr>
      <w:r>
        <w:rPr>
          <w:rFonts w:ascii="宋体" w:cs="宋体" w:eastAsia="宋体" w:hAnsi="宋体" w:hint="eastAsia"/>
          <w:b/>
          <w:bCs/>
          <w:color w:val="auto"/>
          <w:sz w:val="21"/>
          <w:szCs w:val="24"/>
          <w:lang w:eastAsia="zh-CN" w:val="en-US"/>
        </w:rPr>
        <w:t>②抓关键句法</w:t>
      </w:r>
    </w:p>
    <w:p w14:paraId="4640473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关键句常常是命题者或材料中的人物的评议性语句及命题者的提示性语句，如开头句、结尾句、对话句、结语句，抓住这些关键句，就能把握材料主旨，准确理解材料，正确立意。</w:t>
      </w:r>
    </w:p>
    <w:p w14:paraId="338919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步骤：</w:t>
      </w:r>
    </w:p>
    <w:p w14:paraId="3EBBAD4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第一步阅读材料，按上述思路查找</w:t>
      </w:r>
      <w:r>
        <w:rPr>
          <w:rFonts w:ascii="宋体" w:cs="宋体" w:eastAsia="宋体" w:hAnsi="宋体" w:hint="eastAsia"/>
          <w:b/>
          <w:bCs/>
          <w:color w:val="FF0000"/>
          <w:sz w:val="21"/>
          <w:szCs w:val="24"/>
          <w:lang w:eastAsia="zh-CN" w:val="en-US"/>
        </w:rPr>
        <w:t>勾画关键词、句</w:t>
      </w:r>
      <w:r>
        <w:rPr>
          <w:rFonts w:ascii="宋体" w:cs="宋体" w:eastAsia="宋体" w:hAnsi="宋体" w:hint="eastAsia"/>
          <w:b w:val="0"/>
          <w:bCs w:val="0"/>
          <w:color w:val="auto"/>
          <w:sz w:val="21"/>
          <w:szCs w:val="24"/>
          <w:lang w:eastAsia="zh-CN" w:val="en-US"/>
        </w:rPr>
        <w:t>。</w:t>
      </w:r>
    </w:p>
    <w:p w14:paraId="0A45A6C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第二步</w:t>
      </w:r>
      <w:r>
        <w:rPr>
          <w:rFonts w:ascii="宋体" w:cs="宋体" w:eastAsia="宋体" w:hAnsi="宋体" w:hint="eastAsia"/>
          <w:b/>
          <w:bCs/>
          <w:color w:val="FF0000"/>
          <w:sz w:val="21"/>
          <w:szCs w:val="24"/>
          <w:lang w:eastAsia="zh-CN" w:val="en-US"/>
        </w:rPr>
        <w:t>以关键词语为中心话题进行联想扩展</w:t>
      </w:r>
      <w:r>
        <w:rPr>
          <w:rFonts w:ascii="宋体" w:cs="宋体" w:eastAsia="宋体" w:hAnsi="宋体" w:hint="eastAsia"/>
          <w:b w:val="0"/>
          <w:bCs w:val="0"/>
          <w:color w:val="auto"/>
          <w:sz w:val="21"/>
          <w:szCs w:val="24"/>
          <w:lang w:eastAsia="zh-CN" w:val="en-US"/>
        </w:rPr>
        <w:t>，确定立意。即“我”要写的东西。</w:t>
      </w:r>
    </w:p>
    <w:p w14:paraId="45F527E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val="0"/>
          <w:bCs w:val="0"/>
          <w:color w:val="auto"/>
          <w:sz w:val="21"/>
          <w:szCs w:val="24"/>
          <w:lang w:eastAsia="zh-CN" w:val="en-US"/>
        </w:rPr>
      </w:pPr>
      <w:r>
        <w:rPr>
          <w:rFonts w:ascii="宋体" w:cs="宋体" w:eastAsia="宋体" w:hAnsi="宋体" w:hint="eastAsia"/>
          <w:b w:val="0"/>
          <w:bCs w:val="0"/>
          <w:color w:val="auto"/>
          <w:sz w:val="21"/>
          <w:szCs w:val="24"/>
          <w:lang w:eastAsia="zh-CN" w:val="en-US"/>
        </w:rPr>
        <w:t>第三步尽量展开多方面的联想，再把自己立意的角度跟材料做整体的比对，选取</w:t>
      </w:r>
      <w:r>
        <w:rPr>
          <w:rFonts w:ascii="宋体" w:cs="宋体" w:eastAsia="宋体" w:hAnsi="宋体" w:hint="eastAsia"/>
          <w:b/>
          <w:bCs/>
          <w:color w:val="FF0000"/>
          <w:sz w:val="21"/>
          <w:szCs w:val="24"/>
          <w:lang w:eastAsia="zh-CN" w:val="en-US"/>
        </w:rPr>
        <w:t>最佳</w:t>
      </w:r>
      <w:r>
        <w:rPr>
          <w:rFonts w:ascii="宋体" w:cs="宋体" w:eastAsia="宋体" w:hAnsi="宋体" w:hint="eastAsia"/>
          <w:b/>
          <w:bCs/>
          <w:color w:val="FF0000"/>
          <w:sz w:val="21"/>
          <w:szCs w:val="24"/>
          <w:lang w:eastAsia="zh-CN" w:val="en-US"/>
        </w:rPr>
        <w:t>角度</w:t>
      </w:r>
      <w:r>
        <w:rPr>
          <w:rFonts w:ascii="宋体" w:cs="宋体" w:eastAsia="宋体" w:hAnsi="宋体" w:hint="eastAsia"/>
          <w:b w:val="0"/>
          <w:bCs w:val="0"/>
          <w:color w:val="auto"/>
          <w:sz w:val="21"/>
          <w:szCs w:val="24"/>
          <w:lang w:eastAsia="zh-CN" w:val="en-US"/>
        </w:rPr>
        <w:t>或者</w:t>
      </w:r>
      <w:r>
        <w:rPr>
          <w:rFonts w:ascii="宋体" w:cs="宋体" w:eastAsia="宋体" w:hAnsi="宋体" w:hint="eastAsia"/>
          <w:b/>
          <w:bCs/>
          <w:color w:val="FF0000"/>
          <w:sz w:val="21"/>
          <w:szCs w:val="24"/>
          <w:lang w:eastAsia="zh-CN" w:val="en-US"/>
        </w:rPr>
        <w:t>最适合自己可写的角度</w:t>
      </w:r>
      <w:r>
        <w:rPr>
          <w:rFonts w:ascii="宋体" w:cs="宋体" w:eastAsia="宋体" w:hAnsi="宋体" w:hint="eastAsia"/>
          <w:b w:val="0"/>
          <w:bCs w:val="0"/>
          <w:color w:val="auto"/>
          <w:sz w:val="21"/>
          <w:szCs w:val="24"/>
          <w:lang w:eastAsia="zh-CN" w:val="en-US"/>
        </w:rPr>
        <w:t>。(即对照审题原则综合考量。)</w:t>
      </w:r>
    </w:p>
    <w:p w14:paraId="766889D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1】一只蚌跟它附近的另一只蚌说：“我身体里有个极大的痛苦。它是沉重的、圆圆的，我遭难了。”另一只蚌怀着骄傲自满的情绪答道：“我赞美上天，也赞美大海，我身体里毫无痛苦，我里里外外都是健康的。”这时，有一只螃蟹经过，听到了两只蚌的谈话。它对那只里里外外都很健康的蚌说：“是的，你是健康的。然而，你的邻居所承受的痛苦却是一颗异常美丽的珍珠。”</w:t>
      </w:r>
    </w:p>
    <w:p w14:paraId="3453165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sz w:val="21"/>
          <w:szCs w:val="24"/>
          <w:lang w:eastAsia="zh-CN" w:val="en-US"/>
        </w:rPr>
        <w:t>通过分析这则材料，学生会发现这则材料中的关键句就是螃蟹所说的话——“你的邻居所承受的痛苦却是一颗异常美丽的珍珠”。据此，可以立意为——成功必须经过艰辛和痛苦，成功的喜悦与创造过程的艰辛密不可分。</w:t>
      </w:r>
    </w:p>
    <w:p w14:paraId="08207BE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2】有一个生长在孤儿院的男孩，悲观地问院长：“像我这样没人要的孩子，活着究竟有什么意思呢？”院长交给他一块石头，说：“明天，你拿这块石头去卖，但不是真卖，不论别人出多少钱，绝对不能卖。”第二天，男孩蹲在市场的角落，真有好多人要买那块石头，而且价钱越出越高。晚上，院长要他明天拿到黄金市场去叫卖。在黄金市场，竟有人出比昨天高十倍的价钱要买那块石头。最后，院长叫男孩到宝石市场去卖这块石头，结果，石头的身价较昨天又涨了十倍，甚至被传扬成“稀世之宝”。院长对男孩说：“生命的价值也就像这块石头一样，一块很不起眼的石头，由于你的珍惜而提升了它的价值。”</w:t>
      </w:r>
    </w:p>
    <w:p w14:paraId="1F2D316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sz w:val="21"/>
          <w:szCs w:val="24"/>
          <w:lang w:eastAsia="zh-CN" w:val="en-US"/>
        </w:rPr>
        <w:t>很多同学以“珍惜”为话题，写“珍惜友谊”、写“珍惜时间”、“珍惜幸福生活”、“珍惜学习机会”等，都未免偏颇。只要我们再全面深入地进行分析，就会明白这则材料的主旨才是话题——“只要自己看重自己，珍惜自己，你的生命就有意义、有价值。”材料对“珍惜”有了更具体的限制。</w:t>
      </w:r>
    </w:p>
    <w:p w14:paraId="5BFB18D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sz w:val="21"/>
          <w:szCs w:val="24"/>
          <w:lang w:eastAsia="zh-CN" w:val="en-US"/>
        </w:rPr>
      </w:pPr>
      <w:r>
        <w:rPr>
          <w:rFonts w:ascii="宋体" w:cs="宋体" w:eastAsia="宋体" w:hAnsi="宋体" w:hint="eastAsia"/>
          <w:b/>
          <w:bCs/>
          <w:sz w:val="21"/>
          <w:szCs w:val="24"/>
          <w:lang w:eastAsia="zh-CN" w:val="en-US"/>
        </w:rPr>
        <w:t>③由果溯因法</w:t>
      </w:r>
    </w:p>
    <w:p w14:paraId="59533F7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事物都是互相联系的。比如，有很多事物就是以因果关系的联系形式存在的。写材料作文，审题时如果能</w:t>
      </w:r>
      <w:r>
        <w:rPr>
          <w:rFonts w:ascii="宋体" w:cs="宋体" w:eastAsia="宋体" w:hAnsi="宋体" w:hint="eastAsia"/>
          <w:b/>
          <w:bCs/>
          <w:color w:val="FF0000"/>
          <w:sz w:val="21"/>
          <w:szCs w:val="24"/>
          <w:lang w:eastAsia="zh-CN" w:val="en-US"/>
        </w:rPr>
        <w:t>由材料中列举的现象或结果推究出造成所列现象或结果的本质原因</w:t>
      </w:r>
      <w:r>
        <w:rPr>
          <w:rFonts w:ascii="宋体" w:cs="宋体" w:eastAsia="宋体" w:hAnsi="宋体" w:hint="eastAsia"/>
          <w:sz w:val="21"/>
          <w:szCs w:val="24"/>
          <w:lang w:eastAsia="zh-CN" w:val="en-US"/>
        </w:rPr>
        <w:t>，往往能找到最佳的立意。</w:t>
      </w:r>
    </w:p>
    <w:p w14:paraId="4E90220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一个六岁的孩子，放学回家后，拿起刀子就要切苹果。只见他让苹果横躺下，一边是花蒂，一边是果把，刀子放在中间。刚要切，爸爸赶忙喊到：“切错了！切错！”话音刚落，苹果早已被切开，儿子拿起一半给爸爸看，喊到：“爸爸快看，好漂亮的一颗五角星！”只见苹果的横断面上，由果核的轮廓组成了规则的五角星。</w:t>
      </w:r>
    </w:p>
    <w:p w14:paraId="25B4665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sz w:val="21"/>
          <w:szCs w:val="24"/>
          <w:lang w:eastAsia="zh-CN" w:val="en-US"/>
        </w:rPr>
        <w:t>可引申出结论：创造性思维能获得意料不到的成功。</w:t>
      </w:r>
    </w:p>
    <w:p w14:paraId="2CC468D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sz w:val="21"/>
          <w:szCs w:val="24"/>
          <w:lang w:eastAsia="zh-CN" w:val="en-US"/>
        </w:rPr>
      </w:pPr>
      <w:r>
        <w:rPr>
          <w:rFonts w:ascii="宋体" w:cs="宋体" w:eastAsia="宋体" w:hAnsi="宋体" w:hint="eastAsia"/>
          <w:b/>
          <w:bCs/>
          <w:sz w:val="21"/>
          <w:szCs w:val="24"/>
          <w:lang w:eastAsia="zh-CN" w:val="en-US"/>
        </w:rPr>
        <w:t>④由物及人法</w:t>
      </w:r>
    </w:p>
    <w:p w14:paraId="42F9EF2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写材料作文时，有寓意的材料或叙述“物”的材料，需要学生采用“由物及人”的横向联想法进行立意，即</w:t>
      </w:r>
      <w:r>
        <w:rPr>
          <w:rFonts w:ascii="宋体" w:cs="宋体" w:eastAsia="宋体" w:hAnsi="宋体" w:hint="eastAsia"/>
          <w:b/>
          <w:bCs/>
          <w:color w:val="FF0000"/>
          <w:sz w:val="21"/>
          <w:szCs w:val="24"/>
          <w:lang w:eastAsia="zh-CN" w:val="en-US"/>
        </w:rPr>
        <w:t>由材料中的物联想到人，进而联想到与材料内容相类似的人生哲理、社会现象等</w:t>
      </w:r>
      <w:r>
        <w:rPr>
          <w:rFonts w:ascii="宋体" w:cs="宋体" w:eastAsia="宋体" w:hAnsi="宋体" w:hint="eastAsia"/>
          <w:sz w:val="21"/>
          <w:szCs w:val="24"/>
          <w:lang w:eastAsia="zh-CN" w:val="en-US"/>
        </w:rPr>
        <w:t>，从而提炼出写作的观点。</w:t>
      </w:r>
    </w:p>
    <w:p w14:paraId="56F323C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据《深圳风采周刊》报道，不久前浙江嘉定徐行镇发生了一件怪事，一位朱姓村民家中的小猫竟被老鼠活活咬死了。德国海德堡大学教授穆勒博士在分析研究城市老鼠猖獗的原因时指出：当代城市中的猫，处于一种恶性循环中，一方面是因为猫已普遍家养，有充足的食物而不必以捕鼠为生；另一方面是因为猫无法从老鼠体内获取一种名为牛磺酸的物质——这种物质能提高猫的夜视能力，于是现在家养的猫几乎丧失了夜视能力，捕鼠的能力也就越来越差，因此老鼠咬死猫就不奇怪了。</w:t>
      </w:r>
    </w:p>
    <w:p w14:paraId="49025DE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sz w:val="21"/>
          <w:szCs w:val="24"/>
          <w:lang w:eastAsia="zh-CN" w:val="en-US"/>
        </w:rPr>
        <w:t>分析类似的材料时，学生要把握这样一个原则——</w:t>
      </w:r>
      <w:r>
        <w:rPr>
          <w:rFonts w:ascii="楷体" w:cs="楷体" w:eastAsia="楷体" w:hAnsi="楷体" w:hint="eastAsia"/>
          <w:b/>
          <w:bCs/>
          <w:color w:val="FF0000"/>
          <w:sz w:val="21"/>
          <w:szCs w:val="24"/>
          <w:lang w:eastAsia="zh-CN" w:val="en-US"/>
        </w:rPr>
        <w:t>一切非人的东西都要联想到人。</w:t>
      </w:r>
      <w:r>
        <w:rPr>
          <w:rFonts w:ascii="楷体" w:cs="楷体" w:eastAsia="楷体" w:hAnsi="楷体" w:hint="eastAsia"/>
          <w:sz w:val="21"/>
          <w:szCs w:val="24"/>
          <w:lang w:eastAsia="zh-CN" w:val="en-US"/>
        </w:rPr>
        <w:t>上述材料中的主要叙述对象是小猫，立意时学生可以把小猫想象成人，如青少年，把饲养小猫的主人想象成青少年的父母，并由“小猫被老鼠活活咬死”联想到如今的青少年由于父母溺爱、家庭生活条件优裕等，逐渐丧失了自食其力的能力，从而提炼出这样的立意——只有放手让孩子在生活的风雨中经受磨炼，才能培养他们的生存能力。</w:t>
      </w:r>
    </w:p>
    <w:p w14:paraId="00450CC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sz w:val="21"/>
          <w:szCs w:val="24"/>
          <w:lang w:eastAsia="zh-CN" w:val="en-US"/>
        </w:rPr>
      </w:pPr>
      <w:r>
        <w:rPr>
          <w:rFonts w:ascii="宋体" w:cs="宋体" w:eastAsia="宋体" w:hAnsi="宋体" w:hint="eastAsia"/>
          <w:b/>
          <w:bCs/>
          <w:sz w:val="21"/>
          <w:szCs w:val="24"/>
          <w:lang w:eastAsia="zh-CN" w:val="en-US"/>
        </w:rPr>
        <w:t>⑤分析关系法</w:t>
      </w:r>
    </w:p>
    <w:p w14:paraId="7BD7C5D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default"/>
          <w:b w:val="0"/>
          <w:bCs w:val="0"/>
          <w:sz w:val="21"/>
          <w:szCs w:val="24"/>
          <w:lang w:eastAsia="zh-CN" w:val="en-US"/>
        </w:rPr>
      </w:pPr>
      <w:r>
        <w:rPr>
          <w:rFonts w:ascii="宋体" w:cs="宋体" w:eastAsia="宋体" w:hAnsi="宋体" w:hint="eastAsia"/>
          <w:b w:val="0"/>
          <w:bCs w:val="0"/>
          <w:sz w:val="21"/>
          <w:szCs w:val="24"/>
          <w:lang w:eastAsia="zh-CN" w:val="en-US"/>
        </w:rPr>
        <w:t>写材料作文时，如果给出的材料中出现多位人物，可以从思考材料中人物的关系角度来入手立意。</w:t>
      </w:r>
    </w:p>
    <w:p w14:paraId="162067F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【材料】一位大学生，在校花销吃紧，写信向在乡下种地的父亲要钱。信只有三个字-“爸：钱。儿”这封三字信传开以后，人们议论纷纷。请以这位大学生同学的身份就此给他写一封信。</w:t>
      </w:r>
    </w:p>
    <w:p w14:paraId="1F525D6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sz w:val="21"/>
          <w:szCs w:val="24"/>
          <w:lang w:eastAsia="zh-CN" w:val="en-US"/>
        </w:rPr>
        <w:t>这则材料的中心内容就是三字信。材料中的人物关系是父与子的关系，其正常关系是骨肉关系、亲情关系，可是在儿子的三字信中，除了“钱”连接关系外，再也没有其他，甚或一两句问候语。说明儿子与父亲是一种不正常的关系，究其原因是儿子缺乏礼貌，缺乏孝心，缺乏对在乡下日夜操劳的父母的安慰。因此，以中学同学的身份给他写信就要劝导、教育他要懂得孝敬父母。若不从此入手，就会在“花销紧”要节约上大做文章，而不能切中问题的要害。</w:t>
      </w:r>
    </w:p>
    <w:p w14:paraId="151067F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sz w:val="21"/>
          <w:szCs w:val="24"/>
          <w:lang w:eastAsia="zh-CN" w:val="en-US"/>
        </w:rPr>
      </w:pPr>
      <w:r>
        <w:rPr>
          <w:rFonts w:ascii="宋体" w:cs="宋体" w:eastAsia="宋体" w:hAnsi="宋体" w:hint="eastAsia"/>
          <w:b/>
          <w:bCs/>
          <w:sz w:val="21"/>
          <w:szCs w:val="24"/>
          <w:lang w:eastAsia="zh-CN" w:val="en-US"/>
        </w:rPr>
        <w:t>⑥明确褒贬法</w:t>
      </w:r>
    </w:p>
    <w:p w14:paraId="132101B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val="0"/>
          <w:bCs w:val="0"/>
          <w:sz w:val="21"/>
          <w:szCs w:val="24"/>
          <w:lang w:eastAsia="zh-CN" w:val="en-US"/>
        </w:rPr>
      </w:pPr>
      <w:r>
        <w:rPr>
          <w:rFonts w:ascii="宋体" w:cs="宋体" w:eastAsia="宋体" w:hAnsi="宋体" w:hint="eastAsia"/>
          <w:b w:val="0"/>
          <w:bCs w:val="0"/>
          <w:sz w:val="21"/>
          <w:szCs w:val="24"/>
          <w:lang w:eastAsia="zh-CN" w:val="en-US"/>
        </w:rPr>
        <w:t>有的材料在叙述、说明或评论某个事物时，明显地流露出</w:t>
      </w:r>
      <w:r>
        <w:rPr>
          <w:rFonts w:ascii="宋体" w:cs="宋体" w:eastAsia="宋体" w:hAnsi="宋体" w:hint="eastAsia"/>
          <w:b/>
          <w:bCs/>
          <w:sz w:val="21"/>
          <w:szCs w:val="24"/>
          <w:lang w:eastAsia="zh-CN" w:val="en-US"/>
        </w:rPr>
        <w:t>作者的情感倾向</w:t>
      </w:r>
      <w:r>
        <w:rPr>
          <w:rFonts w:ascii="宋体" w:cs="宋体" w:eastAsia="宋体" w:hAnsi="宋体" w:hint="eastAsia"/>
          <w:b w:val="0"/>
          <w:bCs w:val="0"/>
          <w:sz w:val="21"/>
          <w:szCs w:val="24"/>
          <w:lang w:eastAsia="zh-CN" w:val="en-US"/>
        </w:rPr>
        <w:t>。阅读材料时，就得注意材料的情感倾向，</w:t>
      </w:r>
      <w:r>
        <w:rPr>
          <w:rFonts w:ascii="宋体" w:cs="宋体" w:eastAsia="宋体" w:hAnsi="宋体" w:hint="eastAsia"/>
          <w:b/>
          <w:bCs/>
          <w:sz w:val="21"/>
          <w:szCs w:val="24"/>
          <w:lang w:eastAsia="zh-CN" w:val="en-US"/>
        </w:rPr>
        <w:t>顺看材料的情感倾向来审题立意</w:t>
      </w:r>
      <w:r>
        <w:rPr>
          <w:rFonts w:ascii="宋体" w:cs="宋体" w:eastAsia="宋体" w:hAnsi="宋体" w:hint="eastAsia"/>
          <w:b w:val="0"/>
          <w:bCs w:val="0"/>
          <w:sz w:val="21"/>
          <w:szCs w:val="24"/>
          <w:lang w:eastAsia="zh-CN" w:val="en-US"/>
        </w:rPr>
        <w:t>。</w:t>
      </w:r>
    </w:p>
    <w:p w14:paraId="2719A75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武汉市的珞珈山，是武汉大学的所在地。山上有闻名遐迩的樱花园。每年的樱花时节，游人如织。总见一些青年朋友穿着和服在樱花丛中摄影留念。一次，一位在武汉留学的韩国青年见此大为不解，她对她的导师说：“他们为什么要穿着和服去照像呢？我们韩国也有樱花，但从没有人穿着和服去同樱花照像。”她的导师苦笑了一下，无言以对。</w:t>
      </w:r>
    </w:p>
    <w:p w14:paraId="751C117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r>
        <w:rPr>
          <w:rFonts w:ascii="楷体" w:cs="楷体" w:eastAsia="楷体" w:hAnsi="楷体" w:hint="eastAsia"/>
          <w:sz w:val="21"/>
          <w:szCs w:val="24"/>
          <w:lang w:eastAsia="zh-CN" w:val="en-US"/>
        </w:rPr>
        <w:t>【分析】这则材料从导师的“苦笑”“无言以对”来看，表现了导师对那些穿着和服照像的青年人的不满和鄙视。导师的心声体现了命题者的意图，也体现了材料的主旨，即批评那些穿和服照像的中国青年，批评他们崇洋媚外，民族尊严沦落，国家观念淡薄。这则材料所涉及的对象有四个：一是游人，二是中国青年，三是韩国青年，四是导师。这四个对象表现为材料的四个角度。而最能表现题旨和意图的是第二和第四角度。在第二和第四个角度中，假如从反面立意，指出“苦笑”是思想封闭的表现，由此而论证中国要走向世界，要增进各国人民的友谊，就必须解放思想。这个文意，虽然新，但不符合材料的题旨和命题者的意图。所以，在平时的作文训练中，我们应当引导学生正确把握角度与题旨的关系。如果一味求新，“反弹琵琶”，只会曲解原材料的意思。</w:t>
      </w:r>
    </w:p>
    <w:p w14:paraId="137ADD1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sz w:val="21"/>
          <w:szCs w:val="24"/>
          <w:lang w:eastAsia="zh-CN" w:val="en-US"/>
        </w:rPr>
      </w:pPr>
      <w:r>
        <w:rPr>
          <w:rFonts w:ascii="宋体" w:cs="宋体" w:eastAsia="宋体" w:hAnsi="宋体" w:hint="eastAsia"/>
          <w:b/>
          <w:bCs/>
          <w:sz w:val="21"/>
          <w:szCs w:val="24"/>
          <w:lang w:eastAsia="zh-CN" w:val="en-US"/>
        </w:rPr>
        <w:t>⑦多向辐射法</w:t>
      </w:r>
    </w:p>
    <w:p w14:paraId="7FFBC24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有些材料作文的材料比较散，常常会出现许多人和事，好像根本就没有一个明确的中心。对于这样的材料，审题时学生可以采用多向辐射的思维方法围绕材料展开多角度立意。比如，既可以着眼于甲事物立意，又可以着眼于乙事物立意，还可以着眼于甲乙两事物的关系立意；既可以联系事物（对象）的正面立意，还可以联系其侧面和反面立意。</w:t>
      </w:r>
    </w:p>
    <w:p w14:paraId="0FD22AB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有个鲁国人，擅长织麻鞋，他的妻子擅长织白绢。他们想到越国去居住，于是有人对他们说：“你们将会贫穷不堪了。”这个鲁国人问他是何道理，那人说：“麻鞋是穿在脚上的，而越国人是赤脚走路的，白绢是做帽子的，而越国人是披发的，你们夫妻的特长，在越国是无用武之地的，怎么能不穷呢？”</w:t>
      </w:r>
    </w:p>
    <w:p w14:paraId="30266B1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sz w:val="21"/>
          <w:szCs w:val="24"/>
          <w:lang w:eastAsia="zh-CN" w:val="en-US"/>
        </w:rPr>
        <w:t>多角度入手：a.横向立意：就是在思考问题的过程中，思维顺着原材料所告诉读者的指向去考虑。</w:t>
      </w:r>
      <w:r>
        <w:rPr>
          <w:rFonts w:ascii="楷体" w:cs="楷体" w:eastAsia="楷体" w:hAnsi="楷体" w:hint="eastAsia"/>
          <w:color w:val="FF0000"/>
          <w:sz w:val="21"/>
          <w:szCs w:val="24"/>
          <w:lang w:eastAsia="zh-CN" w:val="en-US"/>
        </w:rPr>
        <w:t>我们无论做什么事，都不能脱离实际。</w:t>
      </w:r>
      <w:r>
        <w:rPr>
          <w:rFonts w:ascii="楷体" w:cs="楷体" w:eastAsia="楷体" w:hAnsi="楷体" w:hint="eastAsia"/>
          <w:sz w:val="21"/>
          <w:szCs w:val="24"/>
          <w:lang w:eastAsia="zh-CN" w:val="en-US"/>
        </w:rPr>
        <w:t>这种立意的好处是能紧扣材料的基本倾向、主要观点，因而不会出现偏题、走题的现象。b.反向立意：就是把原材料的问题倒过来想想，从相反的角度对原材料提出质疑。</w:t>
      </w:r>
      <w:r>
        <w:rPr>
          <w:rFonts w:ascii="楷体" w:cs="楷体" w:eastAsia="楷体" w:hAnsi="楷体" w:hint="eastAsia"/>
          <w:color w:val="FF0000"/>
          <w:sz w:val="21"/>
          <w:szCs w:val="24"/>
          <w:lang w:eastAsia="zh-CN" w:val="en-US"/>
        </w:rPr>
        <w:t>因为越人赤脚、披发，鞋帽就大有市场，就会得出鲁人未必会穷的结论。这就要求鲁人敢于尝试、敢于冒险、敢于改革</w:t>
      </w:r>
      <w:r>
        <w:rPr>
          <w:rFonts w:ascii="楷体" w:cs="楷体" w:eastAsia="楷体" w:hAnsi="楷体" w:hint="eastAsia"/>
          <w:sz w:val="21"/>
          <w:szCs w:val="24"/>
          <w:lang w:eastAsia="zh-CN" w:val="en-US"/>
        </w:rPr>
        <w:t>。c.延伸立意：就是在原材料已知内容的基础上，对原材料作合理的联想，进行恰当的推理、引伸。</w:t>
      </w:r>
      <w:r>
        <w:rPr>
          <w:rFonts w:ascii="楷体" w:cs="楷体" w:eastAsia="楷体" w:hAnsi="楷体" w:hint="eastAsia"/>
          <w:color w:val="FF0000"/>
          <w:sz w:val="21"/>
          <w:szCs w:val="24"/>
          <w:lang w:eastAsia="zh-CN" w:val="en-US"/>
        </w:rPr>
        <w:t>“亏本生意做不得”，“无用武之地焉能致富”</w:t>
      </w:r>
      <w:r>
        <w:rPr>
          <w:rFonts w:ascii="楷体" w:cs="楷体" w:eastAsia="楷体" w:hAnsi="楷体" w:hint="eastAsia"/>
          <w:sz w:val="21"/>
          <w:szCs w:val="24"/>
          <w:lang w:eastAsia="zh-CN" w:val="en-US"/>
        </w:rPr>
        <w:t>等观点。d.类比立意：就是通过联想，把材料的已知内容同材料外的其他内容由此及彼地联系起来考虑，找出其中的相似点。办企业、做生意，要根据当地的生产、消费、风土人情等情况，也要根据需要与可能，那么就要求我们考虑动机与效益，又要扬长避短，才能生财有道。</w:t>
      </w:r>
    </w:p>
    <w:p w14:paraId="303EE0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sz w:val="21"/>
          <w:szCs w:val="24"/>
          <w:lang w:eastAsia="zh-CN" w:val="en-US"/>
        </w:rPr>
      </w:pPr>
      <w:r>
        <w:rPr>
          <w:rFonts w:ascii="宋体" w:cs="宋体" w:eastAsia="宋体" w:hAnsi="宋体" w:hint="eastAsia"/>
          <w:b/>
          <w:bCs/>
          <w:sz w:val="21"/>
          <w:szCs w:val="24"/>
          <w:lang w:eastAsia="zh-CN" w:val="en-US"/>
        </w:rPr>
        <w:t>⑧舍次求主</w:t>
      </w:r>
    </w:p>
    <w:p w14:paraId="7EF436D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有些材料作文的材料往往会牵涉许多人和事。因此，审题时学生要明确哪些是材料的主要人物或事件，哪些是材料的次要人物或事件，并舍弃次要人物或事件，从主要人物或事件的角度审题立意。</w:t>
      </w:r>
    </w:p>
    <w:p w14:paraId="4073504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从前，有位年轻的猎手枪法极准，但总捕不到大雁。于是，他去向一位长者求教。长者把他领到一片大雁栖息的芦苇地，指着站得最高的一只大雁说：“那只大雁是放哨的，我们管它叫雁奴。它只要一发现异常情况就会向雁群报警，所以接近雁群很困难。但是，我们有办法，你现在故意惊动雁奴再潜伏不动。”年轻人照着做了，雁奴发现年轻人后立即向同伴发出警告。正在休息的雁群得讯后纷纷出逃，但没有发现什么危险。于是，它们又飞回了原地。长者让年轻人如法炮制了好几回。终于，有几只以为受骗的大雁向雁奴发动了攻击。如此再三，几乎所有的大雁都以为雁奴是谎报军情，纷纷把不满发泄在了它身上——可怜的雁奴被啄得伤痕累累。“现在，你可以逼近雁群了。”长者提醒道。于是，年轻人大摇大摆地走进芦苇地。雁奴虽然瞧在眼里，但它已经懒得再管了。年轻人举起了枪……</w:t>
      </w:r>
    </w:p>
    <w:p w14:paraId="52B076E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sz w:val="21"/>
          <w:szCs w:val="24"/>
          <w:lang w:eastAsia="zh-CN" w:val="en-US"/>
        </w:rPr>
        <w:t>这则材料中共出现了四个“人物”——年轻人、长者、雁奴和雁群。审题时，学生可以舍弃年轻人和长者这两个次要人物，从雁奴和雁群的关系入手确定如下立意。a.从雁群角度立意：不要轻易误解忠诚的人，因为被误解的人因此会放弃忠诚。b.从雁奴的角度立意：忠诚被误解后该怎么办呢？是坚持到底，还是放弃忠诚，这是对忠诚的真正考验。</w:t>
      </w:r>
    </w:p>
    <w:p w14:paraId="67E223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sz w:val="21"/>
          <w:szCs w:val="24"/>
          <w:lang w:eastAsia="zh-CN" w:val="en-US"/>
        </w:rPr>
      </w:pPr>
      <w:r>
        <w:rPr>
          <w:rFonts w:ascii="宋体" w:cs="宋体" w:eastAsia="宋体" w:hAnsi="宋体" w:hint="eastAsia"/>
          <w:b/>
          <w:bCs/>
          <w:sz w:val="21"/>
          <w:szCs w:val="24"/>
          <w:lang w:eastAsia="zh-CN" w:val="en-US"/>
        </w:rPr>
        <w:t>⑨求异同法（异中求同、同中求异）</w:t>
      </w:r>
    </w:p>
    <w:p w14:paraId="6E22060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【材料】a.马克思23岁被誉为当时德国最伟大的哲学家。b.恩格斯21就着文批判当时德国哲学家谢林。c.列宁17岁就开始革命活动。d.毛泽东26岁主编《湘江评论》。e.徐特立48岁留法，克服困难，学会法语。</w:t>
      </w:r>
    </w:p>
    <w:p w14:paraId="0272D9D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sz w:val="21"/>
          <w:szCs w:val="24"/>
          <w:lang w:eastAsia="zh-CN" w:val="en-US"/>
        </w:rPr>
        <w:t>五个材料都是讲伟人们在事业上都有所成就，这是材料的共性，倘若就此立论，观点就缺乏深度了。进一步分析材料会发现①-④还有一个共同点，即青年时代就出成果，而材料⑤是讲徐特立48岁苦学法语有所成，年龄特点与前四位伟人不同。根据这个不同点可以立论：年青时代是出成果的黄金时代，但是，年龄并不是成就事业的唯一条件，关键在于有无坚定的志向和坚韧不拔的毅力。</w:t>
      </w:r>
    </w:p>
    <w:p w14:paraId="1859AE6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b/>
          <w:bCs/>
          <w:sz w:val="21"/>
          <w:szCs w:val="24"/>
          <w:lang w:eastAsia="zh-CN" w:val="en-US"/>
        </w:rPr>
      </w:pPr>
      <w:r>
        <w:rPr>
          <w:rFonts w:ascii="宋体" w:cs="宋体" w:eastAsia="宋体" w:hAnsi="宋体" w:hint="eastAsia"/>
          <w:b/>
          <w:bCs/>
          <w:sz w:val="21"/>
          <w:szCs w:val="24"/>
          <w:lang w:eastAsia="zh-CN" w:val="en-US"/>
        </w:rPr>
        <w:t>⑩寻互补法</w:t>
      </w:r>
    </w:p>
    <w:p w14:paraId="574E88C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宋体" w:cs="宋体" w:eastAsia="宋体" w:hAnsi="宋体" w:hint="eastAsia"/>
          <w:sz w:val="21"/>
          <w:szCs w:val="24"/>
          <w:lang w:eastAsia="zh-CN" w:val="en-US"/>
        </w:rPr>
      </w:pPr>
      <w:r>
        <w:rPr>
          <w:rFonts w:ascii="宋体" w:cs="宋体" w:eastAsia="宋体" w:hAnsi="宋体" w:hint="eastAsia"/>
          <w:sz w:val="21"/>
          <w:szCs w:val="24"/>
          <w:lang w:eastAsia="zh-CN" w:val="en-US"/>
        </w:rPr>
        <w:t>【材料】a.佛罗伦萨诗人但丁的名言：“走自己的路，让别人去说吧！”b.波兰谚语：“常问路的人不会迷失方向。”</w:t>
      </w:r>
    </w:p>
    <w:p w14:paraId="4D9C7D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r>
        <w:rPr>
          <w:rFonts w:ascii="宋体" w:cs="宋体" w:eastAsia="宋体" w:hAnsi="宋体" w:hint="eastAsia"/>
          <w:sz w:val="21"/>
          <w:szCs w:val="24"/>
          <w:lang w:eastAsia="zh-CN" w:val="en-US"/>
        </w:rPr>
        <w:t>【分析】</w:t>
      </w:r>
      <w:r>
        <w:rPr>
          <w:rFonts w:ascii="楷体" w:cs="楷体" w:eastAsia="楷体" w:hAnsi="楷体" w:hint="eastAsia"/>
          <w:sz w:val="21"/>
          <w:szCs w:val="24"/>
          <w:lang w:eastAsia="zh-CN" w:val="en-US"/>
        </w:rPr>
        <w:t>材料①“走自己的路”强调要有坚定的信念；材料②“常问路的人不会迷失方向”是讲走路时要有虚心求教的精神，要听从他人指导。两者谁是谁非呢？都很有道理，但都只是就某一方面而言，两者具有很强的互补性，若将两者结合起来，就既全面而有很合理。因此，可以提炼这样的观点：既要有“走自己的路”的坚定信念，又要有“常问路”的虚心精神，才能走好自己的人生之路。</w:t>
      </w:r>
    </w:p>
    <w:p w14:paraId="3E67A67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ascii="楷体" w:cs="楷体" w:eastAsia="楷体" w:hAnsi="楷体" w:hint="eastAsia"/>
          <w:sz w:val="21"/>
          <w:szCs w:val="24"/>
          <w:lang w:eastAsia="zh-CN" w:val="en-US"/>
        </w:rPr>
      </w:pPr>
    </w:p>
    <w:p w14:paraId="4DD39BA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b/>
          <w:bCs/>
          <w:color w:val="auto"/>
          <w:lang w:eastAsia="zh-CN" w:val="en-US"/>
        </w:rPr>
      </w:pPr>
      <w:r>
        <w:rPr>
          <w:rFonts w:hint="eastAsia"/>
          <w:b/>
          <w:bCs/>
          <w:color w:val="auto"/>
          <w:lang w:eastAsia="zh-CN" w:val="en-US"/>
        </w:rPr>
        <w:t>总结</w:t>
      </w:r>
    </w:p>
    <w:p w14:paraId="09C4BB0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b w:val="0"/>
          <w:bCs w:val="0"/>
          <w:color w:val="auto"/>
          <w:lang w:eastAsia="zh-CN" w:val="en-US"/>
        </w:rPr>
      </w:pPr>
      <w:r>
        <w:rPr>
          <w:rFonts w:hint="eastAsia"/>
          <w:b w:val="0"/>
          <w:bCs w:val="0"/>
          <w:color w:val="auto"/>
          <w:lang w:eastAsia="zh-CN" w:val="en-US"/>
        </w:rPr>
        <w:t>观点生成的三个维度</w:t>
      </w:r>
    </w:p>
    <w:p w14:paraId="7894205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b/>
          <w:bCs/>
          <w:color w:val="auto"/>
          <w:lang w:eastAsia="zh-CN" w:val="en-US"/>
        </w:rPr>
      </w:pPr>
      <w:r>
        <w:rPr>
          <w:rFonts w:hint="eastAsia"/>
          <w:b/>
          <w:bCs/>
          <w:color w:val="auto"/>
          <w:lang w:eastAsia="zh-CN" w:val="en-US"/>
        </w:rPr>
        <w:t>一、是什么</w:t>
      </w:r>
    </w:p>
    <w:p w14:paraId="537E80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b w:val="0"/>
          <w:bCs w:val="0"/>
          <w:color w:val="auto"/>
          <w:lang w:eastAsia="zh-CN" w:val="en-US"/>
        </w:rPr>
      </w:pPr>
      <w:r>
        <w:rPr>
          <w:rFonts w:hint="eastAsia"/>
          <w:b w:val="0"/>
          <w:bCs w:val="0"/>
          <w:color w:val="auto"/>
          <w:lang w:eastAsia="zh-CN" w:val="en-US"/>
        </w:rPr>
        <w:t>明确自己论述的对象和情感态度</w:t>
      </w:r>
    </w:p>
    <w:p w14:paraId="146D719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b/>
          <w:bCs/>
          <w:color w:val="auto"/>
          <w:lang w:eastAsia="zh-CN" w:val="en-US"/>
        </w:rPr>
      </w:pPr>
      <w:r>
        <w:rPr>
          <w:rFonts w:hint="eastAsia"/>
          <w:b/>
          <w:bCs/>
          <w:color w:val="auto"/>
          <w:lang w:eastAsia="zh-CN" w:val="en-US"/>
        </w:rPr>
        <w:t>二、为什么</w:t>
      </w:r>
    </w:p>
    <w:p w14:paraId="12A2189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b w:val="0"/>
          <w:bCs w:val="0"/>
          <w:color w:val="auto"/>
          <w:lang w:eastAsia="zh-CN" w:val="en-US"/>
        </w:rPr>
      </w:pPr>
      <w:r>
        <w:rPr>
          <w:rFonts w:hint="eastAsia"/>
          <w:b w:val="0"/>
          <w:bCs w:val="0"/>
          <w:color w:val="auto"/>
          <w:lang w:eastAsia="zh-CN" w:val="en-US"/>
        </w:rPr>
        <w:t>在明确态度的基础上，进一步指出自己赞成或反对的原因</w:t>
      </w:r>
    </w:p>
    <w:p w14:paraId="5C0588B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b/>
          <w:bCs/>
          <w:color w:val="auto"/>
          <w:lang w:eastAsia="zh-CN" w:val="en-US"/>
        </w:rPr>
      </w:pPr>
      <w:r>
        <w:rPr>
          <w:rFonts w:hint="eastAsia"/>
          <w:b/>
          <w:bCs/>
          <w:color w:val="auto"/>
          <w:lang w:eastAsia="zh-CN" w:val="en-US"/>
        </w:rPr>
        <w:t>三、怎么办</w:t>
      </w:r>
    </w:p>
    <w:p w14:paraId="5BB3580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b w:val="0"/>
          <w:bCs w:val="0"/>
          <w:color w:val="auto"/>
          <w:lang w:eastAsia="zh-CN" w:val="en-US"/>
        </w:rPr>
      </w:pPr>
      <w:r>
        <w:rPr>
          <w:rFonts w:hint="eastAsia"/>
          <w:b w:val="0"/>
          <w:bCs w:val="0"/>
          <w:color w:val="auto"/>
          <w:lang w:eastAsia="zh-CN" w:val="en-US"/>
        </w:rPr>
        <w:t>在明确态度、深思原因的基础上，指出正确的做法</w:t>
      </w:r>
    </w:p>
    <w:p w14:paraId="4315BAD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rPr>
          <w:rFonts w:hint="eastAsia"/>
          <w:b/>
          <w:bCs/>
          <w:color w:val="auto"/>
          <w:lang w:eastAsia="zh-CN" w:val="en-US"/>
        </w:rPr>
      </w:pPr>
    </w:p>
    <w:p w14:paraId="0C965D14">
      <w:pPr>
        <w:spacing w:line="360" w:lineRule="auto"/>
        <w:rPr>
          <w:rFonts w:eastAsia="新宋体" w:hint="eastAsia"/>
          <w:b w:val="0"/>
          <w:bCs/>
          <w:lang w:eastAsia="zh-CN" w:val="en-US"/>
        </w:rPr>
      </w:pPr>
      <w:r>
        <w:rPr>
          <w:rFonts w:ascii="Times New Roman" w:eastAsia="新宋体" w:hAnsi="Times New Roman" w:hint="eastAsia"/>
          <w:b w:val="0"/>
          <w:bCs/>
          <w:sz w:val="21"/>
          <w:szCs w:val="21"/>
          <w:lang w:eastAsia="zh-CN" w:val="en-US"/>
        </w:rPr>
        <w:t>二、练习题</w:t>
      </w:r>
    </w:p>
    <w:p w14:paraId="36E64BEF">
      <w:pPr>
        <w:spacing w:line="360" w:lineRule="auto"/>
        <w:ind w:hanging="273" w:hangingChars="130" w:left="273"/>
      </w:pPr>
      <w:r>
        <w:rPr>
          <w:rFonts w:ascii="Times New Roman" w:eastAsia="新宋体" w:hAnsi="Times New Roman" w:hint="eastAsia"/>
          <w:sz w:val="21"/>
          <w:szCs w:val="21"/>
          <w:lang w:eastAsia="zh-CN" w:val="en-US"/>
        </w:rPr>
        <w:t>1</w:t>
      </w:r>
      <w:r>
        <w:rPr>
          <w:rFonts w:ascii="Times New Roman" w:eastAsia="新宋体" w:hAnsi="Times New Roman" w:hint="eastAsia"/>
          <w:sz w:val="21"/>
          <w:szCs w:val="21"/>
        </w:rPr>
        <w:t>．阅读下面的材料，完成问题。</w:t>
      </w:r>
    </w:p>
    <w:p w14:paraId="7D193071">
      <w:pPr>
        <w:spacing w:line="360" w:lineRule="auto"/>
        <w:ind w:firstLine="0" w:firstLineChars="0" w:left="273" w:leftChars="130" w:right="0"/>
      </w:pPr>
      <w:r>
        <w:rPr>
          <w:rFonts w:ascii="Times New Roman" w:eastAsia="新宋体" w:hAnsi="Times New Roman" w:hint="eastAsia"/>
          <w:sz w:val="21"/>
          <w:szCs w:val="21"/>
        </w:rPr>
        <w:t>“我辈”一词本没有什么特殊意义，但是我们每个人似乎都能感受到，这两个字包蕴着当仁不让的责任感，昭示着义不容辞的“主场感”。无论何时，“我辈”都是一群让人心生敬佩的人，而你、我、他都可以成为“我辈”。</w:t>
      </w:r>
    </w:p>
    <w:p w14:paraId="39EB4357">
      <w:pPr>
        <w:spacing w:line="360" w:lineRule="auto"/>
        <w:ind w:firstLine="420"/>
      </w:pPr>
      <w:r>
        <w:rPr>
          <w:rFonts w:ascii="Times New Roman" w:eastAsia="新宋体" w:hAnsi="Times New Roman" w:hint="eastAsia"/>
          <w:sz w:val="21"/>
          <w:szCs w:val="21"/>
        </w:rPr>
        <w:t>以上材料触发了你怎样的联想和思考？请据此写一篇文章。要求：选好角度，确定立意；明确文体，自拟标题；不要套作，不得抄袭；不得泄露个人信息；不少于800字。</w:t>
      </w:r>
    </w:p>
    <w:p w14:paraId="50C49F46">
      <w:pPr>
        <w:spacing w:line="360" w:lineRule="auto"/>
        <w:ind w:firstLine="420"/>
        <w:rPr>
          <w:rFonts w:ascii="Times New Roman" w:eastAsia="新宋体" w:hAnsi="Times New Roman" w:hint="eastAsia"/>
          <w:sz w:val="21"/>
          <w:szCs w:val="21"/>
          <w:u w:val="single"/>
        </w:rPr>
      </w:pPr>
      <w:r>
        <w:rPr>
          <w:rFonts w:ascii="Times New Roman" w:eastAsia="新宋体" w:hAnsi="Times New Roman" w:hint="eastAsia"/>
          <w:sz w:val="21"/>
          <w:szCs w:val="21"/>
        </w:rPr>
        <w:t>审题立意：</w:t>
      </w:r>
      <w:r>
        <w:rPr>
          <w:rFonts w:ascii="Times New Roman" w:eastAsia="新宋体" w:hAnsi="Times New Roman" w:hint="eastAsia"/>
          <w:sz w:val="21"/>
          <w:szCs w:val="21"/>
          <w:u w:val="single"/>
        </w:rPr>
        <w:t>　                  　</w:t>
      </w:r>
    </w:p>
    <w:p w14:paraId="4375C5DD">
      <w:pPr>
        <w:spacing w:line="360" w:lineRule="auto"/>
        <w:ind w:right="0"/>
      </w:pPr>
      <w:r>
        <w:rPr>
          <w:rFonts w:ascii="Times New Roman" w:eastAsia="新宋体" w:hAnsi="Times New Roman" w:hint="eastAsia"/>
          <w:color w:val="0000FF"/>
          <w:sz w:val="21"/>
          <w:szCs w:val="21"/>
        </w:rPr>
        <w:t>【分析】</w:t>
      </w:r>
      <w:r>
        <w:rPr>
          <w:rFonts w:ascii="Times New Roman" w:eastAsia="新宋体" w:hAnsi="Times New Roman" w:hint="eastAsia"/>
          <w:sz w:val="21"/>
          <w:szCs w:val="21"/>
        </w:rPr>
        <w:t>本题考查材料作文的写作能力。本题是材料作文，此题可根据材料中的关键词和分析要素之间的逻辑关系进行立意。读懂材料是重要前提。必须全面理解材料，不可抓住只言片语，断章取义，否则容易跑题。要抓住重点，抓住材料中的关键词语或语句，深刻理解其本质意义，理清其逻辑关系。首先要透视文题的字面意义，即显性要求，然后再深入把握其内在的关系，即隐性要求。对显性要求要全面、完整地理解文字材料的内容；对隐性要求要明了文字材料的情感意向，即材料所指的人或事、现象或问题所表现出来的肯定或否定的态度。</w:t>
      </w:r>
    </w:p>
    <w:p w14:paraId="4D548ABD">
      <w:pPr>
        <w:spacing w:line="360" w:lineRule="auto"/>
        <w:ind w:right="0"/>
      </w:pPr>
      <w:r>
        <w:rPr>
          <w:rFonts w:ascii="Times New Roman" w:eastAsia="新宋体" w:hAnsi="Times New Roman" w:hint="eastAsia"/>
          <w:sz w:val="21"/>
          <w:szCs w:val="21"/>
        </w:rPr>
        <w:t>材料的核心关键词是“我辈”，这一词非常容易联想到李白的名句“我辈岂是蓬蒿人”，从材料整体来看，“我辈”是充满正能量的一个社会群体形象代表，在这个核心之下，这则材料有三个角度可选。</w:t>
      </w:r>
    </w:p>
    <w:p w14:paraId="118B85F8">
      <w:pPr>
        <w:spacing w:line="360" w:lineRule="auto"/>
        <w:ind w:right="0"/>
      </w:pPr>
      <w:r>
        <w:rPr>
          <w:rFonts w:ascii="Times New Roman" w:eastAsia="新宋体" w:hAnsi="Times New Roman" w:hint="eastAsia"/>
          <w:sz w:val="21"/>
          <w:szCs w:val="21"/>
        </w:rPr>
        <w:t>1．“我辈”包含两个层含义：“当仁不让的责任感”和“义不容辞的主场感”。</w:t>
      </w:r>
    </w:p>
    <w:p w14:paraId="6A1CA54C">
      <w:pPr>
        <w:spacing w:line="360" w:lineRule="auto"/>
        <w:ind w:right="0"/>
      </w:pPr>
      <w:r>
        <w:rPr>
          <w:rFonts w:ascii="Times New Roman" w:eastAsia="新宋体" w:hAnsi="Times New Roman" w:hint="eastAsia"/>
          <w:sz w:val="21"/>
          <w:szCs w:val="21"/>
        </w:rPr>
        <w:t>2．“我辈”是一群人，但不是一个固定的群体，而是一种精神集合。它让人心生敬佩，这和第一点关系密切，因为有责任有担当，所以让人心生敬佩。</w:t>
      </w:r>
    </w:p>
    <w:p w14:paraId="72F7CCC9">
      <w:pPr>
        <w:spacing w:line="360" w:lineRule="auto"/>
        <w:ind w:right="0"/>
      </w:pPr>
      <w:r>
        <w:rPr>
          <w:rFonts w:ascii="Times New Roman" w:eastAsia="新宋体" w:hAnsi="Times New Roman" w:hint="eastAsia"/>
          <w:sz w:val="21"/>
          <w:szCs w:val="21"/>
        </w:rPr>
        <w:t>3．“我辈”不是特定的谁，任何人普通人只要有责任、有担当，都可以自称“我辈”，都能让人心生敬佩。</w:t>
      </w:r>
    </w:p>
    <w:p w14:paraId="0662055C">
      <w:pPr>
        <w:spacing w:line="360" w:lineRule="auto"/>
        <w:ind w:right="0"/>
      </w:pPr>
      <w:r>
        <w:rPr>
          <w:rFonts w:ascii="Times New Roman" w:eastAsia="新宋体" w:hAnsi="Times New Roman" w:hint="eastAsia"/>
          <w:sz w:val="21"/>
          <w:szCs w:val="21"/>
        </w:rPr>
        <w:t>题目提醒“以上材料触发了你怎样的联想和思考”，行文时要从材料出发，紧扣材料和材料所关联的当下的社会现象。</w:t>
      </w:r>
    </w:p>
    <w:p w14:paraId="7C876D1D">
      <w:pPr>
        <w:spacing w:line="360" w:lineRule="auto"/>
        <w:ind w:firstLine="0" w:firstLineChars="0" w:left="273" w:leftChars="130" w:right="0"/>
      </w:pPr>
      <w:r>
        <w:rPr>
          <w:rFonts w:ascii="Times New Roman" w:eastAsia="新宋体" w:hAnsi="Times New Roman" w:hint="eastAsia"/>
          <w:sz w:val="21"/>
          <w:szCs w:val="21"/>
        </w:rPr>
        <w:t>参考立意：</w:t>
      </w:r>
    </w:p>
    <w:p w14:paraId="06A8EB88">
      <w:pPr>
        <w:spacing w:line="360" w:lineRule="auto"/>
        <w:ind w:firstLine="0" w:firstLineChars="0" w:left="273" w:leftChars="130" w:right="0"/>
      </w:pPr>
      <w:r>
        <w:rPr>
          <w:rFonts w:ascii="Times New Roman" w:eastAsia="新宋体" w:hAnsi="Times New Roman" w:hint="eastAsia"/>
          <w:sz w:val="21"/>
          <w:szCs w:val="21"/>
        </w:rPr>
        <w:t>1．我辈勇逆行，山河永无恙。</w:t>
      </w:r>
    </w:p>
    <w:p w14:paraId="170DBDB0">
      <w:pPr>
        <w:spacing w:line="360" w:lineRule="auto"/>
        <w:ind w:firstLine="0" w:firstLineChars="0" w:left="273" w:leftChars="130" w:right="0"/>
      </w:pPr>
      <w:r>
        <w:rPr>
          <w:rFonts w:ascii="Times New Roman" w:eastAsia="新宋体" w:hAnsi="Times New Roman" w:hint="eastAsia"/>
          <w:sz w:val="21"/>
          <w:szCs w:val="21"/>
        </w:rPr>
        <w:t>2．我辈岂是蓬蒿人，民族未来肩上扛。</w:t>
      </w:r>
    </w:p>
    <w:p w14:paraId="57E7AEF3">
      <w:pPr>
        <w:spacing w:line="360" w:lineRule="auto"/>
        <w:ind w:firstLine="0" w:firstLineChars="0" w:left="273" w:leftChars="130" w:right="0"/>
      </w:pPr>
      <w:r>
        <w:rPr>
          <w:rFonts w:ascii="Times New Roman" w:eastAsia="新宋体" w:hAnsi="Times New Roman" w:hint="eastAsia"/>
          <w:sz w:val="21"/>
          <w:szCs w:val="21"/>
        </w:rPr>
        <w:t>3．铁肩担道义，我辈勇担当。</w:t>
      </w:r>
    </w:p>
    <w:p w14:paraId="29383478">
      <w:pPr>
        <w:spacing w:line="360" w:lineRule="auto"/>
        <w:ind w:firstLine="0" w:firstLineChars="0" w:left="273" w:leftChars="130" w:right="0"/>
      </w:pPr>
      <w:r>
        <w:rPr>
          <w:rFonts w:ascii="Times New Roman" w:eastAsia="新宋体" w:hAnsi="Times New Roman" w:hint="eastAsia"/>
          <w:sz w:val="21"/>
          <w:szCs w:val="21"/>
        </w:rPr>
        <w:t>4．责任勇担当，我辈不孤单。</w:t>
      </w:r>
    </w:p>
    <w:p w14:paraId="1D81C0D7">
      <w:pPr>
        <w:spacing w:line="360" w:lineRule="auto"/>
        <w:ind w:firstLine="420"/>
        <w:rPr>
          <w:rFonts w:ascii="Times New Roman" w:eastAsia="新宋体" w:hAnsi="Times New Roman" w:hint="eastAsia"/>
          <w:sz w:val="21"/>
          <w:szCs w:val="21"/>
          <w:u w:val="single"/>
        </w:rPr>
      </w:pPr>
    </w:p>
    <w:p w14:paraId="73883C84">
      <w:pPr>
        <w:spacing w:line="360" w:lineRule="auto"/>
        <w:ind w:hanging="273" w:hangingChars="130" w:left="273"/>
      </w:pPr>
      <w:r>
        <w:rPr>
          <w:rFonts w:ascii="Times New Roman" w:eastAsia="新宋体" w:hAnsi="Times New Roman" w:hint="eastAsia"/>
          <w:sz w:val="21"/>
          <w:szCs w:val="21"/>
          <w:lang w:eastAsia="zh-CN" w:val="en-US"/>
        </w:rPr>
        <w:t>2</w:t>
      </w:r>
      <w:r>
        <w:rPr>
          <w:rFonts w:ascii="Times New Roman" w:eastAsia="新宋体" w:hAnsi="Times New Roman" w:hint="eastAsia"/>
          <w:sz w:val="21"/>
          <w:szCs w:val="21"/>
        </w:rPr>
        <w:t>．阅读下面的材料，按要求作文。</w:t>
      </w:r>
    </w:p>
    <w:p w14:paraId="4D2CBB93">
      <w:pPr>
        <w:spacing w:line="360" w:lineRule="auto"/>
        <w:ind w:firstLine="420"/>
      </w:pPr>
      <w:r>
        <w:rPr>
          <w:rFonts w:ascii="Times New Roman" w:eastAsia="Calibri" w:hAnsi="Times New Roman" w:hint="eastAsia"/>
          <w:sz w:val="21"/>
          <w:szCs w:val="21"/>
        </w:rPr>
        <w:t>①</w:t>
      </w:r>
      <w:r>
        <w:rPr>
          <w:rFonts w:ascii="Times New Roman" w:eastAsia="新宋体" w:hAnsi="Times New Roman" w:hint="eastAsia"/>
          <w:sz w:val="21"/>
          <w:szCs w:val="21"/>
        </w:rPr>
        <w:t>评改试卷时，常常会听到数理化等科目的老师向语文老师抱怨：“学生连题目都读不懂！审题不会‘咬文嚼字’怎么会做题？”</w:t>
      </w:r>
    </w:p>
    <w:p w14:paraId="792CAC57">
      <w:pPr>
        <w:spacing w:line="360" w:lineRule="auto"/>
        <w:ind w:firstLine="420"/>
      </w:pPr>
      <w:r>
        <w:rPr>
          <w:rFonts w:ascii="Times New Roman" w:eastAsia="Calibri" w:hAnsi="Times New Roman" w:hint="eastAsia"/>
          <w:sz w:val="21"/>
          <w:szCs w:val="21"/>
        </w:rPr>
        <w:t>②</w:t>
      </w:r>
      <w:r>
        <w:rPr>
          <w:rFonts w:ascii="Times New Roman" w:eastAsia="新宋体" w:hAnsi="Times New Roman" w:hint="eastAsia"/>
          <w:sz w:val="21"/>
          <w:szCs w:val="21"/>
        </w:rPr>
        <w:t>新冠肺炎疫情防控的中流砥柱钟南山院士近日与大家分享学习体会：“学好语文最关键，学好语文才能对事情进行分析，进行综合和总结。”</w:t>
      </w:r>
    </w:p>
    <w:p w14:paraId="0931E68A">
      <w:pPr>
        <w:spacing w:line="360" w:lineRule="auto"/>
        <w:ind w:firstLine="420"/>
      </w:pPr>
      <w:r>
        <w:rPr>
          <w:rFonts w:ascii="Times New Roman" w:eastAsia="Calibri" w:hAnsi="Times New Roman" w:hint="eastAsia"/>
          <w:sz w:val="21"/>
          <w:szCs w:val="21"/>
        </w:rPr>
        <w:t>③</w:t>
      </w:r>
      <w:r>
        <w:rPr>
          <w:rFonts w:ascii="Times New Roman" w:eastAsia="新宋体" w:hAnsi="Times New Roman" w:hint="eastAsia"/>
          <w:sz w:val="21"/>
          <w:szCs w:val="21"/>
        </w:rPr>
        <w:t>2020年，在疫情期间，武汉发布的32张抗疫感恩海报获得了无数点赞。“下个烟花三月，一同登楼望春风”“八闽来助，江城有福”……32处美景，配上32句各具特色的美言，让人觉得美好又充满希望。</w:t>
      </w:r>
    </w:p>
    <w:p w14:paraId="2F3AA9FA">
      <w:pPr>
        <w:spacing w:line="360" w:lineRule="auto"/>
        <w:ind w:firstLine="420"/>
      </w:pPr>
      <w:r>
        <w:rPr>
          <w:rFonts w:ascii="Times New Roman" w:eastAsia="Calibri" w:hAnsi="Times New Roman" w:hint="eastAsia"/>
          <w:sz w:val="21"/>
          <w:szCs w:val="21"/>
        </w:rPr>
        <w:t>④</w:t>
      </w:r>
      <w:r>
        <w:rPr>
          <w:rFonts w:ascii="Times New Roman" w:eastAsia="新宋体" w:hAnsi="Times New Roman" w:hint="eastAsia"/>
          <w:sz w:val="21"/>
          <w:szCs w:val="21"/>
        </w:rPr>
        <w:t>外交部发言人耿爽回应美方诋毁中方的抗疫努力时说：“行有不得，反求诸己。”此话为孟子所言，意为做事不成功，就要从自身找原因。大批网友纷纷赞其“驳得好”的同时也感慨：“不学好国学知识，连中国话你都听不懂！”</w:t>
      </w:r>
    </w:p>
    <w:p w14:paraId="2240BF37">
      <w:pPr>
        <w:spacing w:line="360" w:lineRule="auto"/>
        <w:ind w:firstLine="420"/>
      </w:pPr>
      <w:r>
        <w:rPr>
          <w:rFonts w:ascii="Times New Roman" w:eastAsia="新宋体" w:hAnsi="Times New Roman" w:hint="eastAsia"/>
          <w:sz w:val="21"/>
          <w:szCs w:val="21"/>
        </w:rPr>
        <w:t>读了上述材料，你对语文学习有何感想？请你以“谈语文学习的重要性”为主题，写一篇议论文，表达你的思考和看法。</w:t>
      </w:r>
    </w:p>
    <w:p w14:paraId="39881526">
      <w:pPr>
        <w:spacing w:line="360" w:lineRule="auto"/>
        <w:ind w:firstLine="420"/>
      </w:pPr>
      <w:r>
        <w:rPr>
          <w:rFonts w:ascii="Times New Roman" w:eastAsia="新宋体" w:hAnsi="Times New Roman" w:hint="eastAsia"/>
          <w:sz w:val="21"/>
          <w:szCs w:val="21"/>
        </w:rPr>
        <w:t>要求：结合材料，自选角度，确定立意，自拟标题；符合文体特征；不要套作，不得抄袭；不得泄露个人信息；不少于800字。</w:t>
      </w:r>
    </w:p>
    <w:p w14:paraId="397F2BB2">
      <w:pPr>
        <w:spacing w:line="360" w:lineRule="auto"/>
        <w:ind w:firstLine="420"/>
      </w:pPr>
      <w:r>
        <w:rPr>
          <w:rFonts w:ascii="Times New Roman" w:eastAsia="新宋体" w:hAnsi="Times New Roman" w:hint="eastAsia"/>
          <w:sz w:val="21"/>
          <w:szCs w:val="21"/>
        </w:rPr>
        <w:t>审题立意：</w:t>
      </w:r>
      <w:r>
        <w:rPr>
          <w:rFonts w:ascii="Times New Roman" w:eastAsia="新宋体" w:hAnsi="Times New Roman" w:hint="eastAsia"/>
          <w:sz w:val="21"/>
          <w:szCs w:val="21"/>
          <w:u w:val="single"/>
        </w:rPr>
        <w:t>　                  　</w:t>
      </w:r>
    </w:p>
    <w:p w14:paraId="3CE949FD">
      <w:pPr>
        <w:spacing w:line="360" w:lineRule="auto"/>
        <w:ind w:right="0"/>
      </w:pPr>
      <w:r>
        <w:rPr>
          <w:rFonts w:ascii="Times New Roman" w:eastAsia="新宋体" w:hAnsi="Times New Roman" w:hint="eastAsia"/>
          <w:color w:val="0000FF"/>
          <w:sz w:val="21"/>
          <w:szCs w:val="21"/>
        </w:rPr>
        <w:t>【分析】</w:t>
      </w:r>
      <w:r>
        <w:rPr>
          <w:rFonts w:ascii="Times New Roman" w:eastAsia="新宋体" w:hAnsi="Times New Roman" w:hint="eastAsia"/>
          <w:sz w:val="21"/>
          <w:szCs w:val="21"/>
        </w:rPr>
        <w:t>题考查学生写作文的能力。四则材料指向同一个要点：语文学习的重要性。且都是正面切入，可视为提供给考生写驳论文的立论参考，即证明“语文有用”的若干理由。一般而言，作文题的任何部分都是有用的，聪明的考生，应该学会就地取材，将这部分作为展开论述的参考，也很好地完成了“结合材料”的要求。</w:t>
      </w:r>
    </w:p>
    <w:p w14:paraId="0A314B8F">
      <w:pPr>
        <w:spacing w:line="360" w:lineRule="auto"/>
        <w:ind w:right="0"/>
      </w:pPr>
      <w:r>
        <w:rPr>
          <w:rFonts w:ascii="Times New Roman" w:eastAsia="新宋体" w:hAnsi="Times New Roman" w:hint="eastAsia"/>
          <w:sz w:val="21"/>
          <w:szCs w:val="21"/>
        </w:rPr>
        <w:t>材料一，是说语文学习应掌握听说读写的能力，这是学习其他学科知识的前提，侧重于语文学习的语言基础性作用。材料二，引用钟南山院士的观点，指出学好语文有利于提高分析、综合和总结能力，侧重于思维能力的层面。材料三，通过武汉32幅获赞无数的感恩海报，体现语文的审美鉴赏与创造功能。材料四，指明学习语文对理解和传承传统文化的意义。从命题者提供的命题思路看，四则材料分别突出语文学科核心素养的四个方面：语言建构与运用、思维发展与提升、审美鉴赏与创造、文化理解与传承。诚然，对于绝大多数考生而言，这都是陌生的专业化表达，所以只要能大致清楚这是有关语文学习的意义，适当提炼出“语言基础（工具基础）”“分析综合”“审美功能（语言美感）”“传承文化（弘扬传统）”等近似的角度，表达自己对语文学习的感想。</w:t>
      </w:r>
    </w:p>
    <w:p w14:paraId="62B4E9D6">
      <w:pPr>
        <w:spacing w:line="360" w:lineRule="auto"/>
        <w:ind w:firstLine="0" w:firstLineChars="0" w:left="273" w:leftChars="130" w:right="0"/>
      </w:pPr>
      <w:r>
        <w:rPr>
          <w:rFonts w:ascii="Times New Roman" w:eastAsia="新宋体" w:hAnsi="Times New Roman" w:hint="eastAsia"/>
          <w:sz w:val="21"/>
          <w:szCs w:val="21"/>
        </w:rPr>
        <w:t>参考立意：</w:t>
      </w:r>
    </w:p>
    <w:p w14:paraId="41F50B44">
      <w:pPr>
        <w:spacing w:line="360" w:lineRule="auto"/>
        <w:ind w:firstLine="0" w:firstLineChars="0" w:left="273" w:leftChars="130" w:right="0"/>
      </w:pPr>
      <w:r>
        <w:rPr>
          <w:rFonts w:ascii="Times New Roman" w:eastAsia="新宋体" w:hAnsi="Times New Roman" w:hint="eastAsia"/>
          <w:sz w:val="21"/>
          <w:szCs w:val="21"/>
        </w:rPr>
        <w:t>（1）语文世界有乾坤；</w:t>
      </w:r>
    </w:p>
    <w:p w14:paraId="4239D949">
      <w:pPr>
        <w:spacing w:line="360" w:lineRule="auto"/>
        <w:ind w:firstLine="0" w:firstLineChars="0" w:left="273" w:leftChars="130" w:right="0"/>
      </w:pPr>
      <w:r>
        <w:rPr>
          <w:rFonts w:ascii="Times New Roman" w:eastAsia="新宋体" w:hAnsi="Times New Roman" w:hint="eastAsia"/>
          <w:sz w:val="21"/>
          <w:szCs w:val="21"/>
        </w:rPr>
        <w:t>（2）语文，一生之挚友；</w:t>
      </w:r>
    </w:p>
    <w:p w14:paraId="1668DC59">
      <w:pPr>
        <w:spacing w:line="360" w:lineRule="auto"/>
        <w:ind w:firstLine="0" w:firstLineChars="0" w:left="273" w:leftChars="130" w:right="0"/>
      </w:pPr>
      <w:r>
        <w:rPr>
          <w:rFonts w:ascii="Times New Roman" w:eastAsia="新宋体" w:hAnsi="Times New Roman" w:hint="eastAsia"/>
          <w:sz w:val="21"/>
          <w:szCs w:val="21"/>
        </w:rPr>
        <w:t>（3）得语文者得天下；</w:t>
      </w:r>
    </w:p>
    <w:p w14:paraId="79535A78">
      <w:pPr>
        <w:spacing w:line="360" w:lineRule="auto"/>
        <w:ind w:firstLine="0" w:firstLineChars="0" w:left="273" w:leftChars="130" w:right="0"/>
      </w:pPr>
      <w:r>
        <w:rPr>
          <w:rFonts w:ascii="Times New Roman" w:eastAsia="新宋体" w:hAnsi="Times New Roman" w:hint="eastAsia"/>
          <w:sz w:val="21"/>
          <w:szCs w:val="21"/>
        </w:rPr>
        <w:t>（4）提高语文素养，读懂人生大书。</w:t>
      </w:r>
    </w:p>
    <w:p w14:paraId="6C24E2F8">
      <w:pPr>
        <w:spacing w:line="360" w:lineRule="auto"/>
        <w:ind w:hanging="273" w:hangingChars="130" w:left="273"/>
        <w:rPr>
          <w:rFonts w:ascii="Times New Roman" w:eastAsia="新宋体" w:hAnsi="Times New Roman" w:hint="eastAsia"/>
          <w:sz w:val="21"/>
          <w:szCs w:val="21"/>
          <w:lang w:eastAsia="zh-CN" w:val="en-US"/>
        </w:rPr>
      </w:pPr>
    </w:p>
    <w:p w14:paraId="28B2AA1A">
      <w:pPr>
        <w:spacing w:line="360" w:lineRule="auto"/>
        <w:ind w:hanging="273" w:hangingChars="130" w:left="273"/>
      </w:pPr>
      <w:r>
        <w:rPr>
          <w:rFonts w:ascii="Times New Roman" w:eastAsia="新宋体" w:hAnsi="Times New Roman" w:hint="eastAsia"/>
          <w:sz w:val="21"/>
          <w:szCs w:val="21"/>
          <w:lang w:eastAsia="zh-CN" w:val="en-US"/>
        </w:rPr>
        <w:t>3</w:t>
      </w:r>
      <w:r>
        <w:rPr>
          <w:rFonts w:ascii="Times New Roman" w:eastAsia="新宋体" w:hAnsi="Times New Roman" w:hint="eastAsia"/>
          <w:sz w:val="21"/>
          <w:szCs w:val="21"/>
        </w:rPr>
        <w:t>．阅读下面的材料，根据要求写作。</w:t>
      </w:r>
    </w:p>
    <w:p w14:paraId="01B18F08">
      <w:pPr>
        <w:spacing w:line="360" w:lineRule="auto"/>
        <w:ind w:firstLine="420"/>
      </w:pPr>
      <w:r>
        <w:rPr>
          <w:rFonts w:ascii="Times New Roman" w:eastAsia="新宋体" w:hAnsi="Times New Roman" w:hint="eastAsia"/>
          <w:sz w:val="21"/>
          <w:szCs w:val="21"/>
        </w:rPr>
        <w:t>评改试卷时，常常会听到任教数理化等科目的老师向语文老师抱怨：“学生连题目都读不懂！审题不会‘咬文嚼字’怎么会做题？”</w:t>
      </w:r>
    </w:p>
    <w:p w14:paraId="1114D8CB">
      <w:pPr>
        <w:spacing w:line="360" w:lineRule="auto"/>
        <w:ind w:firstLine="420"/>
      </w:pPr>
      <w:r>
        <w:rPr>
          <w:rFonts w:ascii="Times New Roman" w:eastAsia="新宋体" w:hAnsi="Times New Roman" w:hint="eastAsia"/>
          <w:sz w:val="21"/>
          <w:szCs w:val="21"/>
        </w:rPr>
        <w:t>新冠肺炎疫情防控的中流砥柱钟南山院士近日与大家分享学习体会：“学好语文最关键，学好语文才能对事情进行分析，进行综合和总结。”</w:t>
      </w:r>
    </w:p>
    <w:p w14:paraId="579028D9">
      <w:pPr>
        <w:spacing w:line="360" w:lineRule="auto"/>
        <w:ind w:firstLine="420"/>
      </w:pPr>
      <w:r>
        <w:rPr>
          <w:rFonts w:ascii="Times New Roman" w:eastAsia="新宋体" w:hAnsi="Times New Roman" w:hint="eastAsia"/>
          <w:sz w:val="21"/>
          <w:szCs w:val="21"/>
        </w:rPr>
        <w:t>最近，由武汉发布的32张抗疫感恩海报获得了无数点赞。“下个烟花三月，一同登楼望春风”“八闽来助，江城有福”……32处美景，配上32句各具特色的美言，让人觉得美好又充满希望。外交部发言人耿爽回应美方诋毁中方的抗疫努力：“行有不得，反求诸己。”此话为孟子所言，意为做事不成功，就要从自身找原因。大批网友纷纷赞其“驳得好”的同时也感慨：“不学一点国学知识，中国话你都听不懂！”</w:t>
      </w:r>
    </w:p>
    <w:p w14:paraId="58286BD8">
      <w:pPr>
        <w:spacing w:line="360" w:lineRule="auto"/>
        <w:ind w:firstLine="420"/>
      </w:pPr>
      <w:r>
        <w:rPr>
          <w:rFonts w:ascii="Times New Roman" w:eastAsia="新宋体" w:hAnsi="Times New Roman" w:hint="eastAsia"/>
          <w:sz w:val="21"/>
          <w:szCs w:val="21"/>
        </w:rPr>
        <w:t>读了上述材料，你对语文学习有何感想？请你写一篇议论文。</w:t>
      </w:r>
    </w:p>
    <w:p w14:paraId="3E210546">
      <w:pPr>
        <w:spacing w:line="360" w:lineRule="auto"/>
        <w:ind w:firstLine="420"/>
      </w:pPr>
      <w:r>
        <w:rPr>
          <w:rFonts w:ascii="Times New Roman" w:eastAsia="新宋体" w:hAnsi="Times New Roman" w:hint="eastAsia"/>
          <w:sz w:val="21"/>
          <w:szCs w:val="21"/>
        </w:rPr>
        <w:t>要求：结合材料，自选角度，确定立意，自拟标题；切合身份，贴合情境；符合文体特征；不要套作，不得抄袭；不得泄露个人信息；不少于800字。</w:t>
      </w:r>
    </w:p>
    <w:p w14:paraId="7E898B14">
      <w:pPr>
        <w:spacing w:line="360" w:lineRule="auto"/>
        <w:ind w:firstLine="420"/>
      </w:pPr>
      <w:r>
        <w:rPr>
          <w:rFonts w:ascii="Times New Roman" w:eastAsia="新宋体" w:hAnsi="Times New Roman" w:hint="eastAsia"/>
          <w:sz w:val="21"/>
          <w:szCs w:val="21"/>
        </w:rPr>
        <w:t>审题立意：</w:t>
      </w:r>
      <w:r>
        <w:rPr>
          <w:rFonts w:ascii="Times New Roman" w:eastAsia="新宋体" w:hAnsi="Times New Roman" w:hint="eastAsia"/>
          <w:sz w:val="21"/>
          <w:szCs w:val="21"/>
          <w:u w:val="single"/>
        </w:rPr>
        <w:t>　                  　</w:t>
      </w:r>
    </w:p>
    <w:p w14:paraId="2530A3BD">
      <w:pPr>
        <w:spacing w:line="360" w:lineRule="auto"/>
        <w:ind w:right="0"/>
      </w:pPr>
      <w:r>
        <w:rPr>
          <w:rFonts w:ascii="Times New Roman" w:eastAsia="新宋体" w:hAnsi="Times New Roman" w:hint="eastAsia"/>
          <w:color w:val="0000FF"/>
          <w:sz w:val="21"/>
          <w:szCs w:val="21"/>
        </w:rPr>
        <w:t>【分析】</w:t>
      </w:r>
      <w:r>
        <w:rPr>
          <w:rFonts w:ascii="Times New Roman" w:eastAsia="新宋体" w:hAnsi="Times New Roman" w:hint="eastAsia"/>
          <w:sz w:val="21"/>
          <w:szCs w:val="21"/>
        </w:rPr>
        <w:t>作文题目由四则材料、作文要求两部分构成。</w:t>
      </w:r>
    </w:p>
    <w:p w14:paraId="7352F336">
      <w:pPr>
        <w:spacing w:line="360" w:lineRule="auto"/>
        <w:ind w:right="0"/>
      </w:pPr>
      <w:r>
        <w:rPr>
          <w:rFonts w:ascii="Times New Roman" w:eastAsia="新宋体" w:hAnsi="Times New Roman" w:hint="eastAsia"/>
          <w:sz w:val="21"/>
          <w:szCs w:val="21"/>
        </w:rPr>
        <w:t>作文材料：四则材料指向同一个要点：语文学习的重要性。且都是正面切入，可视为提供给考生写驳论文的立论参考，即证明“语文有用”的若干理由。一般而言，作文题的任何部分都是有用的，聪明的考生，应该学会就地取材，将这部分作为展开论述的参考，也很好地完成了“结合材料”的要求。</w:t>
      </w:r>
    </w:p>
    <w:p w14:paraId="55D154FA">
      <w:pPr>
        <w:spacing w:line="360" w:lineRule="auto"/>
        <w:ind w:right="0"/>
      </w:pPr>
      <w:r>
        <w:rPr>
          <w:rFonts w:ascii="Times New Roman" w:eastAsia="新宋体" w:hAnsi="Times New Roman" w:hint="eastAsia"/>
          <w:sz w:val="21"/>
          <w:szCs w:val="21"/>
        </w:rPr>
        <w:t>材料一，是说语文学习应掌握听说读写的能力，这是学习其他学科知识的前提，侧重于语文学习的语言基础性作用。</w:t>
      </w:r>
    </w:p>
    <w:p w14:paraId="4BA7CCBA">
      <w:pPr>
        <w:spacing w:line="360" w:lineRule="auto"/>
        <w:ind w:right="0"/>
      </w:pPr>
      <w:r>
        <w:rPr>
          <w:rFonts w:ascii="Times New Roman" w:eastAsia="新宋体" w:hAnsi="Times New Roman" w:hint="eastAsia"/>
          <w:sz w:val="21"/>
          <w:szCs w:val="21"/>
        </w:rPr>
        <w:t>材料二，引用钟南山院士的观点，指出学好语文有利于提高分析、综合和总结能力，侧重于思维能力的层面。</w:t>
      </w:r>
    </w:p>
    <w:p w14:paraId="7005F746">
      <w:pPr>
        <w:spacing w:line="360" w:lineRule="auto"/>
        <w:ind w:right="0"/>
      </w:pPr>
      <w:r>
        <w:rPr>
          <w:rFonts w:ascii="Times New Roman" w:eastAsia="新宋体" w:hAnsi="Times New Roman" w:hint="eastAsia"/>
          <w:sz w:val="21"/>
          <w:szCs w:val="21"/>
        </w:rPr>
        <w:t>材料三，通过武汉32幅获赞无数的感恩海报，体现语文的审美鉴赏与创造功能。</w:t>
      </w:r>
    </w:p>
    <w:p w14:paraId="657ADD92">
      <w:pPr>
        <w:spacing w:line="360" w:lineRule="auto"/>
        <w:ind w:right="0"/>
      </w:pPr>
      <w:r>
        <w:rPr>
          <w:rFonts w:ascii="Times New Roman" w:eastAsia="新宋体" w:hAnsi="Times New Roman" w:hint="eastAsia"/>
          <w:sz w:val="21"/>
          <w:szCs w:val="21"/>
        </w:rPr>
        <w:t>材料四，指明学习语文对理解和传承传统文化的意义。</w:t>
      </w:r>
    </w:p>
    <w:p w14:paraId="4BB29490">
      <w:pPr>
        <w:spacing w:line="360" w:lineRule="auto"/>
        <w:ind w:right="0"/>
      </w:pPr>
      <w:r>
        <w:rPr>
          <w:rFonts w:ascii="Times New Roman" w:eastAsia="新宋体" w:hAnsi="Times New Roman" w:hint="eastAsia"/>
          <w:sz w:val="21"/>
          <w:szCs w:val="21"/>
        </w:rPr>
        <w:t>从命题者提供的命题思路看，四则材料分别突出语文学科核心素养的四个方面：语言建构与运用、思维发展与提升、审美鉴赏与创造、文化理解与传承。诚然，对于绝大多数考生而言，这都是陌生的专业化表达，所以只要能大致清楚这是有关语文学习的意义，适当提炼出“语言基础（工具基础）”“分析综合”“审美功能（语言美感）”“传承文化（弘扬传统）”等近似的角度，就不妨碍写作了。</w:t>
      </w:r>
    </w:p>
    <w:p w14:paraId="681CF4DC">
      <w:pPr>
        <w:spacing w:line="360" w:lineRule="auto"/>
        <w:ind w:right="0"/>
      </w:pPr>
      <w:r>
        <w:rPr>
          <w:rFonts w:ascii="Times New Roman" w:eastAsia="新宋体" w:hAnsi="Times New Roman" w:hint="eastAsia"/>
          <w:sz w:val="21"/>
          <w:szCs w:val="21"/>
        </w:rPr>
        <w:t>请你写一篇议论文：根据作文要求“学生小陈经常在班上宣扬语文学习无用论，作为小陈的同学，读了上述材料，你对语文学习有何感想？请你写一篇驳论文来反驳小陈”。明确要写议论文，最好写成驳论文，驳斥的对象是小陈的“语文学习无用论”。把握这个点，是审题的重中之重；如果忽略了这个关键点，偏题的风险大大增加。除此，“作为小陈的同学”是身份限制。还有“结合材料”表明不能丢掉了前面四则材料的具体内涵，应有所解读，并加以利用。“切合身份，贴合情境”，题目设定了“小陈的同学”的写作身份，应该是同学之间的对话、探讨与辩论。语气可以是温和商椎，以理服人，善意引导，指出对方观点的荒谬，以期改正；也可以稍显激烈，严词驳斥。但行文应符合中学生的身份，做到有礼有节，有理有据，而不宜以师长口吻一味教化，或者罔顾同学情谊，涉及人身攻击。当然，这里不好制定一个明确的“度”，考生做到得体恰当，符合情境，不给人突兀、错愕即可。“符合文体特征”，明确要求写驳论文，则应该是议论文，明确地竖立起“语文学习无用论”的靶子，也就是批驳的方向。“驳”和“立”可结合，可先驳后立，可边驳边立，可根据四则材料反推，或揣摩“小陈”的立论理由。</w:t>
      </w:r>
    </w:p>
    <w:p w14:paraId="38318F47">
      <w:pPr>
        <w:spacing w:line="360" w:lineRule="auto"/>
        <w:ind w:firstLine="0" w:firstLineChars="0" w:left="273" w:leftChars="130" w:right="0"/>
      </w:pPr>
      <w:r>
        <w:rPr>
          <w:rFonts w:ascii="Times New Roman" w:eastAsia="新宋体" w:hAnsi="Times New Roman" w:hint="eastAsia"/>
          <w:sz w:val="21"/>
          <w:szCs w:val="21"/>
        </w:rPr>
        <w:t>参考立意：</w:t>
      </w:r>
    </w:p>
    <w:p w14:paraId="716C9120">
      <w:pPr>
        <w:spacing w:line="360" w:lineRule="auto"/>
        <w:ind w:firstLine="0" w:firstLineChars="0" w:left="273" w:leftChars="130" w:right="0"/>
      </w:pPr>
      <w:r>
        <w:rPr>
          <w:rFonts w:ascii="Times New Roman" w:eastAsia="新宋体" w:hAnsi="Times New Roman" w:hint="eastAsia"/>
          <w:sz w:val="21"/>
          <w:szCs w:val="21"/>
        </w:rPr>
        <w:t>1．语文世界有乾坤；</w:t>
      </w:r>
    </w:p>
    <w:p w14:paraId="639434EB">
      <w:pPr>
        <w:spacing w:line="360" w:lineRule="auto"/>
        <w:ind w:firstLine="0" w:firstLineChars="0" w:left="273" w:leftChars="130" w:right="0"/>
      </w:pPr>
      <w:r>
        <w:rPr>
          <w:rFonts w:ascii="Times New Roman" w:eastAsia="新宋体" w:hAnsi="Times New Roman" w:hint="eastAsia"/>
          <w:sz w:val="21"/>
          <w:szCs w:val="21"/>
        </w:rPr>
        <w:t>2．语文，一生之挚友；</w:t>
      </w:r>
    </w:p>
    <w:p w14:paraId="4C77FDF6">
      <w:pPr>
        <w:spacing w:line="360" w:lineRule="auto"/>
        <w:ind w:firstLine="0" w:firstLineChars="0" w:left="273" w:leftChars="130" w:right="0"/>
      </w:pPr>
      <w:r>
        <w:rPr>
          <w:rFonts w:ascii="Times New Roman" w:eastAsia="新宋体" w:hAnsi="Times New Roman" w:hint="eastAsia"/>
          <w:sz w:val="21"/>
          <w:szCs w:val="21"/>
        </w:rPr>
        <w:t>3．语文有用，终生受益；</w:t>
      </w:r>
    </w:p>
    <w:p w14:paraId="142DEA7D">
      <w:pPr>
        <w:spacing w:line="360" w:lineRule="auto"/>
        <w:ind w:firstLine="0" w:firstLineChars="0" w:left="273" w:leftChars="130" w:right="0"/>
        <w:rPr>
          <w:rFonts w:ascii="Times New Roman" w:eastAsia="新宋体" w:hAnsi="Times New Roman" w:hint="eastAsia"/>
          <w:sz w:val="21"/>
          <w:szCs w:val="21"/>
        </w:rPr>
      </w:pPr>
      <w:r>
        <w:rPr>
          <w:rFonts w:ascii="Times New Roman" w:eastAsia="新宋体" w:hAnsi="Times New Roman" w:hint="eastAsia"/>
          <w:sz w:val="21"/>
          <w:szCs w:val="21"/>
        </w:rPr>
        <w:t>4．学好语文，享受诗意生活。</w:t>
      </w:r>
    </w:p>
    <w:p w14:paraId="63061277">
      <w:pPr>
        <w:spacing w:line="360" w:lineRule="auto"/>
        <w:ind w:firstLine="0" w:firstLineChars="0" w:left="273" w:leftChars="130" w:right="0"/>
        <w:rPr>
          <w:rFonts w:ascii="Times New Roman" w:eastAsia="新宋体" w:hAnsi="Times New Roman" w:hint="eastAsia"/>
          <w:sz w:val="21"/>
          <w:szCs w:val="21"/>
        </w:rPr>
      </w:pPr>
    </w:p>
    <w:p w14:paraId="3261DA8D">
      <w:pPr>
        <w:spacing w:line="360" w:lineRule="auto"/>
        <w:ind w:hanging="273" w:hangingChars="130" w:left="273"/>
      </w:pPr>
      <w:r>
        <w:rPr>
          <w:rFonts w:ascii="Times New Roman" w:eastAsia="新宋体" w:hAnsi="Times New Roman" w:hint="eastAsia"/>
          <w:sz w:val="21"/>
          <w:szCs w:val="21"/>
          <w:lang w:eastAsia="zh-CN" w:val="en-US"/>
        </w:rPr>
        <w:t>4</w:t>
      </w:r>
      <w:r>
        <w:rPr>
          <w:rFonts w:ascii="Times New Roman" w:eastAsia="新宋体" w:hAnsi="Times New Roman" w:hint="eastAsia"/>
          <w:sz w:val="21"/>
          <w:szCs w:val="21"/>
        </w:rPr>
        <w:t>．阅读下列材料，根据要求文章的审题和立意。</w:t>
      </w:r>
    </w:p>
    <w:p w14:paraId="69BCE3CF">
      <w:pPr>
        <w:spacing w:line="360" w:lineRule="auto"/>
        <w:ind w:firstLine="420"/>
      </w:pPr>
      <w:r>
        <w:rPr>
          <w:rFonts w:ascii="Times New Roman" w:eastAsia="新宋体" w:hAnsi="Times New Roman" w:hint="eastAsia"/>
          <w:sz w:val="21"/>
          <w:szCs w:val="21"/>
        </w:rPr>
        <w:t>培根说：“一切幸运都并非没有烦恼，而一切厄运也决非没有希望。最美的刺绣，是以明丽的花朵映衬于暗淡的背景，而绝不是以暗淡的花朵映衬于明丽的背景。”</w:t>
      </w:r>
    </w:p>
    <w:p w14:paraId="40462E46">
      <w:pPr>
        <w:spacing w:line="360" w:lineRule="auto"/>
        <w:ind w:firstLine="420"/>
      </w:pPr>
      <w:r>
        <w:rPr>
          <w:rFonts w:ascii="Times New Roman" w:eastAsia="新宋体" w:hAnsi="Times New Roman" w:hint="eastAsia"/>
          <w:sz w:val="21"/>
          <w:szCs w:val="21"/>
        </w:rPr>
        <w:t>要求选好角度，确定立意，明确文体，自拟标题；不要脱离材料内容及含意的范围作文，不要套作，不得抄袭。</w:t>
      </w:r>
    </w:p>
    <w:p w14:paraId="7FAAA873">
      <w:pPr>
        <w:spacing w:line="360" w:lineRule="auto"/>
        <w:ind w:right="0"/>
      </w:pPr>
      <w:r>
        <w:rPr>
          <w:rFonts w:ascii="Times New Roman" w:eastAsia="新宋体" w:hAnsi="Times New Roman" w:hint="eastAsia"/>
          <w:color w:val="0000FF"/>
          <w:sz w:val="21"/>
          <w:szCs w:val="21"/>
        </w:rPr>
        <w:t>【分析】</w:t>
      </w:r>
      <w:r>
        <w:rPr>
          <w:rFonts w:ascii="Times New Roman" w:eastAsia="新宋体" w:hAnsi="Times New Roman" w:hint="eastAsia"/>
          <w:sz w:val="21"/>
          <w:szCs w:val="21"/>
        </w:rPr>
        <w:t>本题考查学生写作的能力。这是一道引语式材料作文题。材料是培根的名言，共有两句话。“一切幸运都并非没有烦恼，而一切厄运也决非没有希望”，这句话谈的是事物的两面性，即幸运和烦恼并存，厄运与希望同在，没有绝对的好，也没有完全的坏；“暗淡的背景”和“明丽的花朵”，取的是比喻义，说明厄运中总是孕育着希望，最美的事物往往要经过磨难才能获得。材料中“暗淡的背景”与逆境有关，而“明丽的背景”则与顺境有关；“明丽的花朵”喻指人美好的精神品质等，只可能为暗淡的逆境所反衬，而用明丽的顺境来衬托暗淡的花朵（精神品质等）是不可取的。</w:t>
      </w:r>
    </w:p>
    <w:p w14:paraId="45550570">
      <w:pPr>
        <w:spacing w:line="360" w:lineRule="auto"/>
      </w:pPr>
      <w:r>
        <w:rPr>
          <w:rFonts w:ascii="Times New Roman" w:eastAsia="新宋体" w:hAnsi="Times New Roman" w:hint="eastAsia"/>
          <w:sz w:val="21"/>
          <w:szCs w:val="21"/>
        </w:rPr>
        <w:t>写作时可从以下几个方面思考：1.幸运所需要的美德是节制，而厄运所需要的美德是坚忍，后者比前者更为难能可贵，厄运不仅仅是灾难和摧残，也是磨练和新生，帮助我们培养起坚忍的品格，去勇敢地面对厄运，战胜厄运，获取幸福。2.成功的辉煌固然耀眼。而成功者的探索又是何等艰辛，没有冲破阻力，摆脱牵绊，而尽全力去耕耘、经营，去努力齐赴自己的目标，是不会有成绩的。而这份力量，所靠的是坚定的志向和不屈不挠、征服困难的勇气，以及对自己必胜的信心。3.生活的道路往往是顺境与逆境交替、失败与成功并存、欢乐与烦恼同在。要学会一分为二地看待世界和自己，只有运用这种正确的思维方式来思考目前面临的烦恼，才能帮助你迅速摆脱焦虑的情绪。</w:t>
      </w:r>
    </w:p>
    <w:p w14:paraId="43B6E2A8">
      <w:pPr>
        <w:spacing w:line="360" w:lineRule="auto"/>
        <w:ind w:firstLine="210" w:firstLineChars="100" w:right="0"/>
      </w:pPr>
      <w:r>
        <w:rPr>
          <w:rFonts w:ascii="Times New Roman" w:eastAsia="新宋体" w:hAnsi="Times New Roman" w:hint="eastAsia"/>
          <w:sz w:val="21"/>
          <w:szCs w:val="21"/>
        </w:rPr>
        <w:t>参考立意：</w:t>
      </w:r>
    </w:p>
    <w:p w14:paraId="631ABBAE">
      <w:pPr>
        <w:spacing w:line="360" w:lineRule="auto"/>
        <w:ind w:firstLine="0" w:firstLineChars="0" w:left="273" w:leftChars="130" w:right="0"/>
      </w:pPr>
      <w:r>
        <w:rPr>
          <w:rFonts w:ascii="Times New Roman" w:eastAsia="新宋体" w:hAnsi="Times New Roman" w:hint="eastAsia"/>
          <w:sz w:val="21"/>
          <w:szCs w:val="21"/>
        </w:rPr>
        <w:t>1.机遇与挑战并存，困难与希望同在。</w:t>
      </w:r>
    </w:p>
    <w:p w14:paraId="6A7C5E26">
      <w:pPr>
        <w:spacing w:line="360" w:lineRule="auto"/>
        <w:ind w:firstLine="0" w:firstLineChars="0" w:left="273" w:leftChars="130" w:right="0"/>
      </w:pPr>
      <w:r>
        <w:rPr>
          <w:rFonts w:ascii="Times New Roman" w:eastAsia="新宋体" w:hAnsi="Times New Roman" w:hint="eastAsia"/>
          <w:sz w:val="21"/>
          <w:szCs w:val="21"/>
        </w:rPr>
        <w:t>2.即使面临厄运也要心怀希望。</w:t>
      </w:r>
    </w:p>
    <w:p w14:paraId="3D7BBD5B">
      <w:pPr>
        <w:spacing w:line="360" w:lineRule="auto"/>
        <w:ind w:firstLine="0" w:firstLineChars="0" w:left="273" w:leftChars="130" w:right="0"/>
      </w:pPr>
      <w:r>
        <w:rPr>
          <w:rFonts w:ascii="Times New Roman" w:eastAsia="新宋体" w:hAnsi="Times New Roman" w:hint="eastAsia"/>
          <w:sz w:val="21"/>
          <w:szCs w:val="21"/>
        </w:rPr>
        <w:t>3.战胜厄运，方能逆境求生。</w:t>
      </w:r>
    </w:p>
    <w:p w14:paraId="5486FB29">
      <w:pPr>
        <w:spacing w:line="360" w:lineRule="auto"/>
        <w:ind w:firstLine="0" w:firstLineChars="0" w:left="273" w:leftChars="130" w:right="0"/>
      </w:pPr>
      <w:r>
        <w:rPr>
          <w:rFonts w:ascii="Times New Roman" w:eastAsia="新宋体" w:hAnsi="Times New Roman" w:hint="eastAsia"/>
          <w:sz w:val="21"/>
          <w:szCs w:val="21"/>
        </w:rPr>
        <w:t>4.世间没有绝对的厄运和幸运，关键是如何面对。</w:t>
      </w:r>
    </w:p>
    <w:p w14:paraId="4D07C76B">
      <w:pPr>
        <w:spacing w:line="360" w:lineRule="auto"/>
        <w:ind w:firstLine="0" w:firstLineChars="0" w:left="273" w:leftChars="130" w:right="0"/>
      </w:pPr>
      <w:r>
        <w:rPr>
          <w:rFonts w:ascii="Times New Roman" w:eastAsia="新宋体" w:hAnsi="Times New Roman" w:hint="eastAsia"/>
          <w:sz w:val="21"/>
          <w:szCs w:val="21"/>
        </w:rPr>
        <w:t>5.不以幸喜，不以厄悲。</w:t>
      </w:r>
    </w:p>
    <w:p w14:paraId="29687A4E">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ascii="宋体" w:cs="宋体" w:eastAsia="宋体" w:hAnsi="宋体" w:hint="eastAsia"/>
          <w:b/>
          <w:bCs/>
          <w:sz w:val="21"/>
          <w:szCs w:val="24"/>
          <w:lang w:eastAsia="zh-CN" w:val="en-US"/>
        </w:rPr>
      </w:pPr>
    </w:p>
    <w:p w14:paraId="44997B83">
      <w:pPr>
        <w:spacing w:line="360" w:lineRule="auto"/>
        <w:ind w:hanging="273" w:hangingChars="130" w:left="273"/>
        <w:rPr>
          <w:rFonts w:ascii="Calibri" w:cs="Times New Roman" w:eastAsia="宋体" w:hAnsi="Calibri"/>
          <w:szCs w:val="22"/>
        </w:rPr>
      </w:pPr>
      <w:r>
        <w:rPr>
          <w:rFonts w:ascii="Times New Roman" w:eastAsia="新宋体" w:hAnsi="Times New Roman" w:hint="eastAsia"/>
          <w:sz w:val="21"/>
          <w:szCs w:val="21"/>
          <w:lang w:eastAsia="zh-CN" w:val="en-US"/>
        </w:rPr>
        <w:t>5.</w:t>
      </w:r>
      <w:r>
        <w:rPr>
          <w:rFonts w:ascii="Times New Roman" w:cs="Times New Roman" w:eastAsia="新宋体" w:hAnsi="Times New Roman" w:hint="eastAsia"/>
          <w:sz w:val="21"/>
          <w:szCs w:val="21"/>
        </w:rPr>
        <w:t>阅读下面的材料，根据要求完成审题立意。</w:t>
      </w:r>
    </w:p>
    <w:p w14:paraId="583C9CCA">
      <w:pPr>
        <w:spacing w:line="360" w:lineRule="auto"/>
        <w:ind w:firstLine="420"/>
        <w:rPr>
          <w:rFonts w:ascii="Calibri" w:cs="Times New Roman" w:eastAsia="宋体" w:hAnsi="Calibri"/>
          <w:szCs w:val="22"/>
        </w:rPr>
      </w:pPr>
      <w:r>
        <w:rPr>
          <w:rFonts w:ascii="Times New Roman" w:cs="Times New Roman" w:eastAsia="新宋体" w:hAnsi="Times New Roman" w:hint="eastAsia"/>
          <w:sz w:val="21"/>
          <w:szCs w:val="21"/>
        </w:rPr>
        <w:t>朝耕及露下，暮耕连月出。自无一毛利，主有千箱实。</w:t>
      </w:r>
    </w:p>
    <w:p w14:paraId="40B9CD94">
      <w:pPr>
        <w:spacing w:line="360" w:lineRule="auto"/>
        <w:ind w:firstLine="0" w:firstLineChars="0" w:left="273" w:leftChars="130" w:right="0"/>
        <w:jc w:val="right"/>
        <w:rPr>
          <w:rFonts w:ascii="Calibri" w:cs="Times New Roman" w:eastAsia="宋体" w:hAnsi="Calibri"/>
          <w:szCs w:val="22"/>
        </w:rPr>
      </w:pPr>
      <w:r>
        <w:rPr>
          <w:rFonts w:ascii="Times New Roman" w:cs="Times New Roman" w:eastAsia="新宋体" w:hAnsi="Times New Roman" w:hint="eastAsia"/>
          <w:sz w:val="21"/>
          <w:szCs w:val="21"/>
        </w:rPr>
        <w:t>——王安石</w:t>
      </w:r>
    </w:p>
    <w:p w14:paraId="7057A841">
      <w:pPr>
        <w:spacing w:line="360" w:lineRule="auto"/>
        <w:ind w:firstLine="420"/>
        <w:rPr>
          <w:rFonts w:ascii="Calibri" w:cs="Times New Roman" w:eastAsia="宋体" w:hAnsi="Calibri"/>
          <w:szCs w:val="22"/>
        </w:rPr>
      </w:pPr>
      <w:r>
        <w:rPr>
          <w:rFonts w:ascii="Times New Roman" w:cs="Times New Roman" w:eastAsia="新宋体" w:hAnsi="Times New Roman" w:hint="eastAsia"/>
          <w:sz w:val="21"/>
          <w:szCs w:val="21"/>
        </w:rPr>
        <w:t>块块荒田水和泥，深耕细作走东西。老牛亦解韶光贵，不待扬鞭自奋蹄。</w:t>
      </w:r>
    </w:p>
    <w:p w14:paraId="33EEF337">
      <w:pPr>
        <w:spacing w:line="360" w:lineRule="auto"/>
        <w:ind w:firstLine="0" w:firstLineChars="0" w:left="273" w:leftChars="130" w:right="0"/>
        <w:jc w:val="right"/>
        <w:rPr>
          <w:rFonts w:ascii="Calibri" w:cs="Times New Roman" w:eastAsia="宋体" w:hAnsi="Calibri"/>
          <w:szCs w:val="22"/>
        </w:rPr>
      </w:pPr>
      <w:r>
        <w:rPr>
          <w:rFonts w:ascii="Times New Roman" w:cs="Times New Roman" w:eastAsia="新宋体" w:hAnsi="Times New Roman" w:hint="eastAsia"/>
          <w:sz w:val="21"/>
          <w:szCs w:val="21"/>
        </w:rPr>
        <w:t>——臧克家</w:t>
      </w:r>
    </w:p>
    <w:p w14:paraId="5E196447">
      <w:pPr>
        <w:spacing w:line="360" w:lineRule="auto"/>
        <w:ind w:firstLine="420"/>
        <w:rPr>
          <w:rFonts w:ascii="Calibri" w:cs="Times New Roman" w:eastAsia="宋体" w:hAnsi="Calibri"/>
          <w:szCs w:val="22"/>
        </w:rPr>
      </w:pPr>
      <w:r>
        <w:rPr>
          <w:rFonts w:ascii="Times New Roman" w:cs="Times New Roman" w:eastAsia="新宋体" w:hAnsi="Times New Roman" w:hint="eastAsia"/>
          <w:sz w:val="21"/>
          <w:szCs w:val="21"/>
        </w:rPr>
        <w:t>2021年，农历牛年，又欣逢中国共产党建党百年华诞。站在“两个一百年”奋斗目标历史交汇点上，结合个人与国家，谈谈你的感悟和思考。</w:t>
      </w:r>
    </w:p>
    <w:p w14:paraId="20054B2F">
      <w:pPr>
        <w:spacing w:line="360" w:lineRule="auto"/>
        <w:ind w:right="0"/>
        <w:rPr>
          <w:rFonts w:ascii="Calibri" w:cs="Times New Roman" w:eastAsia="宋体" w:hAnsi="Calibri"/>
          <w:szCs w:val="22"/>
        </w:rPr>
      </w:pPr>
      <w:r>
        <w:rPr>
          <w:rFonts w:ascii="Times New Roman" w:cs="Times New Roman" w:eastAsia="新宋体" w:hAnsi="Times New Roman" w:hint="eastAsia"/>
          <w:color w:val="0000FF"/>
          <w:sz w:val="21"/>
          <w:szCs w:val="21"/>
        </w:rPr>
        <w:t>【分析】</w:t>
      </w:r>
      <w:r>
        <w:rPr>
          <w:rFonts w:ascii="Times New Roman" w:cs="Times New Roman" w:eastAsia="新宋体" w:hAnsi="Times New Roman" w:hint="eastAsia"/>
          <w:sz w:val="21"/>
          <w:szCs w:val="21"/>
        </w:rPr>
        <w:t>本题考查学生对材料作文的写作能力。审题：材料提供的是王安石和臧克家的诗歌，两首诗均以“牛”为题材。第一首诗写牛不分昼夜勤劳耕种，自己却不获取丝毫利益，塑造了其勤劳奋斗、吃苦耐劳、不谋私利、乐于奉献的形象；第二首诗前两句同样写牛的辛苦劳作，重点在后两句“老牛亦解韶光贵，不待扬鞭自奋蹄”，彰显了不负韶华、自我奋发、积极进取的精神。题干中提供了“农历牛年”的特殊年份和2021年重要的时代背景，要求考生结合个人和国家以及材料内容来谈自己的感悟和思考。身处牛气冲天的牛年，欣逢中国共产党建党百年华诞，站在“两个一百年”奋斗目标历史交汇点上，我们应该明确个人与国家的关系，学习“三牛精神”，既要为个人梦想而奋斗不息，也要甘于奉献，投身于国家建设之中，为社会进步、国家富强而奋斗。</w:t>
      </w:r>
    </w:p>
    <w:p w14:paraId="1C6829EE">
      <w:pPr>
        <w:spacing w:line="360" w:lineRule="auto"/>
        <w:ind w:firstLine="0" w:firstLineChars="0" w:left="273" w:leftChars="130" w:right="0"/>
        <w:rPr>
          <w:rFonts w:ascii="Calibri" w:cs="Times New Roman" w:eastAsia="宋体" w:hAnsi="Calibri"/>
          <w:szCs w:val="22"/>
        </w:rPr>
      </w:pPr>
      <w:r>
        <w:rPr>
          <w:rFonts w:ascii="Times New Roman" w:cs="Times New Roman" w:eastAsia="新宋体" w:hAnsi="Times New Roman" w:hint="eastAsia"/>
          <w:sz w:val="21"/>
          <w:szCs w:val="21"/>
        </w:rPr>
        <w:t>参考立意：</w:t>
      </w:r>
      <w:bookmarkStart w:id="0" w:name="_GoBack"/>
      <w:bookmarkEnd w:id="0"/>
    </w:p>
    <w:p w14:paraId="39AE730D">
      <w:pPr>
        <w:spacing w:line="360" w:lineRule="auto"/>
        <w:ind w:firstLine="0" w:firstLineChars="0" w:left="273" w:leftChars="130" w:right="0"/>
        <w:rPr>
          <w:rFonts w:ascii="Calibri" w:cs="Times New Roman" w:eastAsia="宋体" w:hAnsi="Calibri"/>
          <w:szCs w:val="22"/>
        </w:rPr>
      </w:pPr>
      <w:r>
        <w:rPr>
          <w:rFonts w:ascii="Times New Roman" w:cs="Times New Roman" w:eastAsia="新宋体" w:hAnsi="Times New Roman" w:hint="eastAsia"/>
          <w:sz w:val="21"/>
          <w:szCs w:val="21"/>
        </w:rPr>
        <w:t>1.争做中国“牛”，共“犇”好前程。</w:t>
      </w:r>
    </w:p>
    <w:p w14:paraId="5460366A">
      <w:pPr>
        <w:spacing w:line="360" w:lineRule="auto"/>
        <w:ind w:firstLine="0" w:firstLineChars="0" w:left="273" w:leftChars="130" w:right="0"/>
        <w:rPr>
          <w:rFonts w:ascii="Calibri" w:cs="Times New Roman" w:eastAsia="宋体" w:hAnsi="Calibri"/>
          <w:szCs w:val="22"/>
        </w:rPr>
      </w:pPr>
      <w:r>
        <w:rPr>
          <w:rFonts w:ascii="Times New Roman" w:cs="Times New Roman" w:eastAsia="新宋体" w:hAnsi="Times New Roman" w:hint="eastAsia"/>
          <w:sz w:val="21"/>
          <w:szCs w:val="21"/>
        </w:rPr>
        <w:t>2.不负韶华自奋发，共谱祖国新图景。</w:t>
      </w:r>
    </w:p>
    <w:p w14:paraId="4B5C74B8">
      <w:pPr>
        <w:spacing w:line="360" w:lineRule="auto"/>
        <w:ind w:firstLine="0" w:firstLineChars="0" w:left="273" w:leftChars="130" w:right="0"/>
        <w:rPr>
          <w:rFonts w:ascii="Calibri" w:cs="Times New Roman" w:eastAsia="宋体" w:hAnsi="Calibri"/>
          <w:szCs w:val="22"/>
        </w:rPr>
      </w:pPr>
      <w:r>
        <w:rPr>
          <w:rFonts w:ascii="Times New Roman" w:cs="Times New Roman" w:eastAsia="新宋体" w:hAnsi="Times New Roman" w:hint="eastAsia"/>
          <w:sz w:val="21"/>
          <w:szCs w:val="21"/>
        </w:rPr>
        <w:t>3.砥砺黄牛精神，再写时代华章。</w:t>
      </w:r>
    </w:p>
    <w:p w14:paraId="233F808C">
      <w:pPr>
        <w:spacing w:line="360" w:lineRule="auto"/>
        <w:ind w:hanging="273" w:hangingChars="130" w:left="273"/>
        <w:rPr>
          <w:rFonts w:ascii="Times New Roman" w:eastAsia="新宋体" w:hAnsi="Times New Roman" w:hint="default"/>
          <w:sz w:val="21"/>
          <w:szCs w:val="21"/>
          <w:lang w:eastAsia="zh-CN" w:val="en-US"/>
        </w:rPr>
      </w:pPr>
    </w:p>
    <w:sectPr>
      <w:headerReference r:id="rId5" w:type="default"/>
      <w:footerReference r:id="rId6" w:type="default"/>
      <w:pgSz w:h="16838" w:w="11906"/>
      <w:pgMar w:bottom="1440" w:footer="992" w:gutter="0" w:header="851" w:left="1800" w:right="1800" w:top="1440"/>
      <w:cols w:num="1" w:space="425"/>
      <w:docGrid w:charSpace="0" w:linePitch="312" w:type="line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203" w:usb1="288F0000" w:usb2="00000006" w:usb3="00000000" w:csb0="00040001"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tabs>
        <w:tab w:val="center" w:pos="4153"/>
        <w:tab w:val="right" w:pos="8306"/>
      </w:tabs>
      <w:snapToGrid w:val="0"/>
      <w:jc w:val="left"/>
      <w:rPr>
        <w:rFonts w:ascii="Times New Roman" w:eastAsia="宋体" w:hAnsi="Times New Roman" w:cs="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ascii="Times New Roman" w:eastAsia="宋体" w:hAnsi="Times New Roman" w:cs="Times New Roman"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14:paraId="4164937F">
    <w:pPr>
      <w:pStyle w:val="Header"/>
    </w:pPr>
  </w:p>
  <w:p w:rsidR="004151FC">
    <w:pPr>
      <w:pBdr>
        <w:bottom w:val="none" w:sz="0" w:space="1" w:color="auto"/>
      </w:pBdr>
      <w:tabs>
        <w:tab w:val="clear" w:pos="4153"/>
        <w:tab w:val="clear" w:pos="8306"/>
      </w:tabs>
      <w:snapToGrid w:val="0"/>
      <w:rPr>
        <w:rFonts w:ascii="Times New Roman" w:eastAsia="宋体" w:hAnsi="Times New Roman" w:cs="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BD108E3A"/>
    <w:multiLevelType w:val="singleLevel"/>
    <w:tmpl w:val="BD108E3A"/>
    <w:lvl w:ilvl="0">
      <w:start w:val="1"/>
      <w:numFmt w:val="decimal"/>
      <w:lvlText w:val="%1."/>
      <w:lvlJc w:val="left"/>
      <w:pPr>
        <w:ind w:left="425" w:hanging="425"/>
      </w:pPr>
      <w:rPr>
        <w:rFonts w:hint="default"/>
      </w:rPr>
    </w:lvl>
  </w:abstractNum>
  <w:abstractNum w:abstractNumId="1">
    <w:nsid w:val="E8D451F6"/>
    <w:multiLevelType w:val="singleLevel"/>
    <w:tmpl w:val="E8D451F6"/>
    <w:lvl w:ilvl="0">
      <w:start w:val="3"/>
      <w:numFmt w:val="decimal"/>
      <w:lvlText w:val="(%1)"/>
      <w:lvlJc w:val="left"/>
      <w:pPr>
        <w:tabs>
          <w:tab w:val="left" w:pos="312"/>
        </w:tabs>
      </w:pPr>
    </w:lvl>
  </w:abstractNum>
  <w:abstractNum w:abstractNumId="2">
    <w:nsid w:val="2A96C7B8"/>
    <w:multiLevelType w:val="singleLevel"/>
    <w:tmpl w:val="2A96C7B8"/>
    <w:lvl w:ilvl="0">
      <w:start w:val="1"/>
      <w:numFmt w:val="chineseCounting"/>
      <w:suff w:val="nothing"/>
      <w:lvlText w:val="%1、"/>
      <w:lvlJc w:val="left"/>
      <w:rPr>
        <w:rFonts w:hint="eastAsia"/>
      </w:rPr>
    </w:lvl>
  </w:abstractNum>
  <w:abstractNum w:abstractNumId="3">
    <w:nsid w:val="76DCAEFA"/>
    <w:multiLevelType w:val="singleLevel"/>
    <w:tmpl w:val="76DCAEFA"/>
    <w:lvl w:ilvl="0">
      <w:start w:val="1"/>
      <w:numFmt w:val="decimal"/>
      <w:lvlText w:val="%1."/>
      <w:lvlJc w:val="left"/>
      <w:pPr>
        <w:tabs>
          <w:tab w:val="left" w:pos="312"/>
        </w:tabs>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04151FC"/>
    <w:rsid w:val="00C02FC6"/>
    <w:rsid w:val="01BF77BF"/>
    <w:rsid w:val="061A1A24"/>
    <w:rsid w:val="0A3142BA"/>
    <w:rsid w:val="0B1E3802"/>
    <w:rsid w:val="166D7852"/>
    <w:rsid w:val="25D46A8E"/>
    <w:rsid w:val="359E406E"/>
    <w:rsid w:val="568B48A0"/>
    <w:rsid w:val="662B5032"/>
    <w:rsid w:val="703108AE"/>
    <w:rsid w:val="75870970"/>
    <w:rsid w:val="7A307C38"/>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lsdException w:name="footer" w:semiHidden="0" w:uiPriority="0" w:unhideWhenUsed="0" w:qFormat="1"/>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heme="minorHAnsi" w:eastAsiaTheme="minorEastAsia" w:hAnsiTheme="minorHAnsi" w:cstheme="minorBidi"/>
      <w:kern w:val="2"/>
      <w:sz w:val="21"/>
      <w:szCs w:val="24"/>
      <w:lang w:val="en-US" w:eastAsia="zh-CN" w:bidi="ar-SA"/>
    </w:rPr>
  </w:style>
  <w:style w:type="character" w:default="1" w:styleId="DefaultParagraphFont">
    <w:name w:val="Default Paragraph Font"/>
    <w:semiHidden/>
    <w:qFormat/>
  </w:style>
  <w:style w:type="table" w:default="1" w:styleId="TableNormal">
    <w:name w:val="Normal Table"/>
    <w:semiHidden/>
    <w:qFormat/>
    <w:tblPr>
      <w:tblCellMar>
        <w:top w:w="0" w:type="dxa"/>
        <w:left w:w="108" w:type="dxa"/>
        <w:bottom w:w="0" w:type="dxa"/>
        <w:right w:w="108" w:type="dxa"/>
      </w:tblCellMar>
    </w:tblPr>
  </w:style>
  <w:style w:type="paragraph" w:styleId="Footer">
    <w:name w:val="footer"/>
    <w:basedOn w:val="Normal"/>
    <w:qFormat/>
    <w:pPr>
      <w:tabs>
        <w:tab w:val="center" w:pos="4153"/>
        <w:tab w:val="right" w:pos="8306"/>
      </w:tabs>
      <w:snapToGrid w:val="0"/>
      <w:jc w:val="left"/>
    </w:pPr>
    <w:rPr>
      <w:sz w:val="18"/>
    </w:rPr>
  </w:style>
  <w:style w:type="paragraph" w:styleId="Header">
    <w:name w:val="header"/>
    <w:basedOn w:val="Normal"/>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jc w:val="both"/>
      <w:outlineLvl w:val="9"/>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TotalTime>0</TotalTime>
  <Pages>12</Pages>
  <Words>7387</Words>
  <Characters>7632</Characters>
  <Application>Microsoft Office Word</Application>
  <DocSecurity>0</DocSecurity>
  <Lines>0</Lines>
  <Paragraphs>0</Paragraphs>
  <ScaleCrop>false</ScaleCrop>
  <Company/>
  <LinksUpToDate>false</LinksUpToDate>
  <CharactersWithSpaces>7715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41246</dc:creator>
  <cp:lastModifiedBy>十一拾玖</cp:lastModifiedBy>
  <cp:revision>0</cp:revision>
  <dcterms:created xsi:type="dcterms:W3CDTF">2025-02-15T06:42:00Z</dcterms:created>
  <dcterms:modified xsi:type="dcterms:W3CDTF">2025-02-28T08:03:47Z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