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23.3.0 -->
  <w:body>
    <w:p>
      <w:pPr>
        <w:jc w:val="center"/>
        <w:textAlignment w:val="center"/>
        <w:rPr>
          <w:rFonts w:ascii="宋体" w:eastAsia="宋体" w:hAnsi="宋体" w:cs="宋体" w:hint="eastAsia"/>
          <w:b/>
          <w:bCs/>
          <w:i w:val="0"/>
          <w:sz w:val="28"/>
          <w:szCs w:val="32"/>
          <w:lang w:val="en-US" w:eastAsia="zh-CN"/>
        </w:rPr>
      </w:pPr>
      <w:r>
        <w:rPr>
          <w:rFonts w:ascii="宋体" w:eastAsia="宋体" w:hAnsi="宋体" w:cs="宋体" w:hint="eastAsia"/>
          <w:b/>
          <w:bCs/>
          <w:i w:val="0"/>
          <w:sz w:val="28"/>
          <w:szCs w:val="32"/>
          <w:lang w:val="en-US" w:eastAsia="zh-CN"/>
        </w:rPr>
        <w:drawing>
          <wp:anchor simplePos="0" relativeHeight="251658240" behindDoc="0" locked="0" layoutInCell="1" allowOverlap="1">
            <wp:simplePos x="0" y="0"/>
            <wp:positionH relativeFrom="page">
              <wp:posOffset>10642600</wp:posOffset>
            </wp:positionH>
            <wp:positionV relativeFrom="topMargin">
              <wp:posOffset>11836400</wp:posOffset>
            </wp:positionV>
            <wp:extent cx="381000" cy="469900"/>
            <wp:wrapNone/>
            <wp:docPr id="100014"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4" name=""/>
                    <pic:cNvPicPr>
                      <a:picLocks noChangeAspect="1"/>
                    </pic:cNvPicPr>
                  </pic:nvPicPr>
                  <pic:blipFill>
                    <a:blip xmlns:r="http://schemas.openxmlformats.org/officeDocument/2006/relationships" r:embed="rId5"/>
                    <a:stretch>
                      <a:fillRect/>
                    </a:stretch>
                  </pic:blipFill>
                  <pic:spPr>
                    <a:xfrm>
                      <a:off x="0" y="0"/>
                      <a:ext cx="381000" cy="469900"/>
                    </a:xfrm>
                    <a:prstGeom prst="rect">
                      <a:avLst/>
                    </a:prstGeom>
                  </pic:spPr>
                </pic:pic>
              </a:graphicData>
            </a:graphic>
          </wp:anchor>
        </w:drawing>
      </w:r>
      <w:r>
        <w:rPr>
          <w:rFonts w:ascii="宋体" w:eastAsia="宋体" w:hAnsi="宋体" w:cs="宋体" w:hint="eastAsia"/>
          <w:b/>
          <w:bCs/>
          <w:i w:val="0"/>
          <w:sz w:val="28"/>
          <w:szCs w:val="32"/>
          <w:lang w:val="en-US" w:eastAsia="zh-CN"/>
        </w:rPr>
        <w:t>2024届高三历史复习备考论述题专项训练</w:t>
      </w:r>
    </w:p>
    <w:p>
      <w:pPr>
        <w:jc w:val="center"/>
        <w:textAlignment w:val="center"/>
        <w:rPr>
          <w:rFonts w:ascii="宋体" w:eastAsia="宋体" w:hAnsi="宋体" w:cs="宋体" w:hint="eastAsia"/>
          <w:b/>
          <w:bCs/>
          <w:i w:val="0"/>
          <w:sz w:val="28"/>
          <w:szCs w:val="32"/>
          <w:lang w:val="en-US" w:eastAsia="zh-CN"/>
        </w:rPr>
      </w:pPr>
      <w:r>
        <w:rPr>
          <w:rFonts w:ascii="宋体" w:hAnsi="宋体" w:cs="宋体" w:hint="eastAsia"/>
          <w:b/>
          <w:bCs/>
          <w:i w:val="0"/>
          <w:sz w:val="28"/>
          <w:szCs w:val="32"/>
          <w:lang w:val="en-US" w:eastAsia="zh-CN"/>
        </w:rPr>
        <w:t>认识型观点类</w:t>
      </w:r>
      <w:r>
        <w:rPr>
          <w:rFonts w:ascii="宋体" w:eastAsia="宋体" w:hAnsi="宋体" w:cs="宋体" w:hint="eastAsia"/>
          <w:b/>
          <w:bCs/>
          <w:i w:val="0"/>
          <w:sz w:val="28"/>
          <w:szCs w:val="32"/>
          <w:lang w:val="en-US" w:eastAsia="zh-CN"/>
        </w:rPr>
        <w:t>论述题</w:t>
      </w:r>
    </w:p>
    <w:p>
      <w:pPr>
        <w:jc w:val="center"/>
        <w:textAlignment w:val="center"/>
        <w:rPr>
          <w:rFonts w:ascii="Calibri" w:eastAsia="Calibri" w:hAnsi="Calibri" w:cs="Calibri"/>
          <w:b w:val="0"/>
          <w:i w:val="0"/>
          <w:sz w:val="21"/>
        </w:rPr>
      </w:pPr>
    </w:p>
    <w:p>
      <w:pPr>
        <w:jc w:val="center"/>
        <w:textAlignment w:val="center"/>
        <w:rPr>
          <w:rFonts w:ascii="Calibri" w:eastAsia="Calibri" w:hAnsi="Calibri" w:cs="Calibri"/>
          <w:b w:val="0"/>
          <w:i w:val="0"/>
          <w:sz w:val="21"/>
        </w:rPr>
      </w:pPr>
      <w:r>
        <w:rPr>
          <w:rFonts w:ascii="Calibri" w:eastAsia="Calibri" w:hAnsi="Calibri" w:cs="Calibri"/>
          <w:b w:val="0"/>
          <w:i w:val="0"/>
          <w:sz w:val="21"/>
        </w:rPr>
        <w:t>学校:___________姓名：___________班级：___________考号：___________</w:t>
      </w:r>
    </w:p>
    <w:p>
      <w:pPr>
        <w:spacing w:line="360" w:lineRule="auto"/>
        <w:jc w:val="both"/>
        <w:textAlignment w:val="center"/>
        <w:rPr>
          <w:rFonts w:ascii="楷体" w:eastAsia="楷体" w:hAnsi="楷体" w:cs="楷体" w:hint="eastAsia"/>
          <w:b/>
          <w:bCs w:val="0"/>
          <w:i w:val="0"/>
          <w:sz w:val="22"/>
          <w:szCs w:val="18"/>
          <w:lang w:val="en-US" w:eastAsia="zh-CN"/>
        </w:rPr>
      </w:pPr>
    </w:p>
    <w:p>
      <w:pPr>
        <w:spacing w:line="360" w:lineRule="auto"/>
        <w:jc w:val="center"/>
        <w:textAlignment w:val="center"/>
        <w:rPr>
          <w:rFonts w:ascii="楷体" w:eastAsia="楷体" w:hAnsi="楷体" w:cs="楷体" w:hint="eastAsia"/>
          <w:b/>
          <w:bCs w:val="0"/>
          <w:i w:val="0"/>
          <w:sz w:val="22"/>
          <w:szCs w:val="18"/>
          <w:lang w:val="en-US" w:eastAsia="zh-CN"/>
        </w:rPr>
      </w:pPr>
      <w:r>
        <w:rPr>
          <w:rFonts w:ascii="楷体" w:eastAsia="楷体" w:hAnsi="楷体" w:cs="楷体" w:hint="eastAsia"/>
          <w:b/>
          <w:bCs w:val="0"/>
          <w:i w:val="0"/>
          <w:sz w:val="22"/>
          <w:szCs w:val="18"/>
          <w:lang w:val="en-US" w:eastAsia="zh-CN"/>
        </w:rPr>
        <w:t>题型扫描</w:t>
      </w:r>
    </w:p>
    <w:p>
      <w:pPr>
        <w:spacing w:line="360" w:lineRule="auto"/>
        <w:jc w:val="both"/>
        <w:textAlignment w:val="center"/>
        <w:rPr>
          <w:rFonts w:ascii="楷体" w:eastAsia="楷体" w:hAnsi="楷体" w:cs="楷体" w:hint="default"/>
          <w:b w:val="0"/>
          <w:bCs/>
          <w:i w:val="0"/>
          <w:sz w:val="22"/>
          <w:szCs w:val="18"/>
          <w:lang w:val="en-US" w:eastAsia="zh-CN"/>
        </w:rPr>
      </w:pPr>
      <w:r>
        <w:rPr>
          <w:rFonts w:ascii="楷体" w:eastAsia="楷体" w:hAnsi="楷体" w:cs="楷体" w:hint="eastAsia"/>
          <w:b w:val="0"/>
          <w:bCs/>
          <w:i w:val="0"/>
          <w:sz w:val="22"/>
          <w:szCs w:val="18"/>
          <w:lang w:val="en-US" w:eastAsia="zh-CN"/>
        </w:rPr>
        <w:t>认识型观点其实就是学生对材料某一结论、某一导向、某一价值、某一观点的认识和评判，这类题目难度不大，学生需要结合所学知识和所学历史事件、历史现象、历史结论对观点进行深度认知和评判，并通过相关史实阐述自己的认识的理由即可。这类题目往往包括如下类型：一，对已有历史认识的评判；二，针对材料提出自己的历史认识。</w:t>
      </w:r>
      <w:bookmarkStart w:id="0" w:name="_GoBack"/>
      <w:bookmarkEnd w:id="0"/>
    </w:p>
    <w:p>
      <w:pPr>
        <w:spacing w:line="360" w:lineRule="auto"/>
        <w:jc w:val="center"/>
        <w:textAlignment w:val="center"/>
        <w:rPr>
          <w:rFonts w:ascii="楷体" w:eastAsia="楷体" w:hAnsi="楷体" w:cs="楷体" w:hint="eastAsia"/>
          <w:b/>
          <w:bCs w:val="0"/>
          <w:i w:val="0"/>
          <w:sz w:val="22"/>
          <w:szCs w:val="18"/>
          <w:lang w:val="en-US" w:eastAsia="zh-CN"/>
        </w:rPr>
      </w:pPr>
      <w:r>
        <w:rPr>
          <w:rFonts w:ascii="楷体" w:eastAsia="楷体" w:hAnsi="楷体" w:cs="楷体" w:hint="eastAsia"/>
          <w:b/>
          <w:bCs w:val="0"/>
          <w:i w:val="0"/>
          <w:sz w:val="22"/>
          <w:szCs w:val="18"/>
          <w:lang w:val="en-US" w:eastAsia="zh-CN"/>
        </w:rPr>
        <w:t>考查主题</w:t>
      </w:r>
    </w:p>
    <w:p>
      <w:pPr>
        <w:shd w:val="clear" w:color="auto" w:fill="auto"/>
        <w:spacing w:line="360" w:lineRule="auto"/>
        <w:jc w:val="left"/>
        <w:textAlignment w:val="center"/>
        <w:rPr>
          <w:rFonts w:ascii="楷体" w:eastAsia="楷体" w:hAnsi="楷体" w:cs="楷体" w:hint="default"/>
          <w:lang w:val="en-US" w:eastAsia="zh-CN"/>
        </w:rPr>
      </w:pPr>
      <w:r>
        <w:rPr>
          <w:rFonts w:ascii="楷体" w:eastAsia="楷体" w:hAnsi="楷体" w:cs="楷体" w:hint="eastAsia"/>
          <w:lang w:val="en-US" w:eastAsia="zh-CN"/>
        </w:rPr>
        <w:t>这类题目旨在考查学生运用所学知识，解决已有问题的能力和水平，考查学生独立思考、自我认知的思维，是对学生辨别真伪能力和水平的有效考查。</w:t>
      </w:r>
    </w:p>
    <w:p>
      <w:pPr>
        <w:shd w:val="clear" w:color="auto" w:fill="auto"/>
        <w:spacing w:line="360" w:lineRule="auto"/>
        <w:jc w:val="center"/>
        <w:textAlignment w:val="center"/>
        <w:rPr>
          <w:rFonts w:ascii="楷体" w:eastAsia="楷体" w:hAnsi="楷体" w:cs="楷体" w:hint="default"/>
          <w:b/>
          <w:bCs/>
          <w:sz w:val="22"/>
          <w:szCs w:val="24"/>
          <w:lang w:val="en-US" w:eastAsia="zh-CN"/>
        </w:rPr>
      </w:pPr>
      <w:r>
        <w:rPr>
          <w:rFonts w:ascii="楷体" w:eastAsia="楷体" w:hAnsi="楷体" w:cs="楷体" w:hint="eastAsia"/>
          <w:b/>
          <w:bCs/>
          <w:sz w:val="22"/>
          <w:szCs w:val="24"/>
          <w:lang w:val="en-US" w:eastAsia="zh-CN"/>
        </w:rPr>
        <w:t>训练集锦</w:t>
      </w:r>
    </w:p>
    <w:p>
      <w:pPr>
        <w:shd w:val="clear" w:color="auto" w:fill="auto"/>
        <w:spacing w:line="360" w:lineRule="auto"/>
        <w:jc w:val="left"/>
        <w:textAlignment w:val="center"/>
      </w:pPr>
      <w:r>
        <w:t>1．（2024·江西·一模）阅读材料, 完成下列要求。</w:t>
      </w:r>
    </w:p>
    <w:p>
      <w:pPr>
        <w:shd w:val="clear" w:color="auto" w:fill="auto"/>
        <w:spacing w:line="360" w:lineRule="auto"/>
        <w:ind w:firstLine="420"/>
        <w:jc w:val="left"/>
        <w:textAlignment w:val="center"/>
      </w:pPr>
      <w:r>
        <w:rPr>
          <w:rFonts w:ascii="楷体" w:eastAsia="楷体" w:hAnsi="楷体" w:cs="楷体"/>
        </w:rPr>
        <w:t>材料一</w:t>
      </w:r>
      <w:r>
        <w:rPr>
          <w:rFonts w:ascii="Times New Roman" w:eastAsia="Times New Roman" w:hAnsi="Times New Roman" w:cs="Times New Roman"/>
          <w:kern w:val="0"/>
          <w:sz w:val="24"/>
          <w:szCs w:val="24"/>
        </w:rPr>
        <w:t>  </w:t>
      </w:r>
      <w:r>
        <w:rPr>
          <w:rFonts w:ascii="楷体" w:eastAsia="楷体" w:hAnsi="楷体" w:cs="楷体"/>
        </w:rPr>
        <w:t>习近平总书记说：“无论搞革命，搞建设，搞改革，道路问题都是最根本的问题。”在新民主主义革命时期，中国共产党全国代表大会召开了七次，从党的一大到七大，对革命道路的探索经历了照抄照搬苏联模式到坚持独立自主开辟中国革命新道路。</w:t>
      </w:r>
    </w:p>
    <w:p>
      <w:pPr>
        <w:shd w:val="clear" w:color="auto" w:fill="auto"/>
        <w:spacing w:line="360" w:lineRule="auto"/>
        <w:ind w:firstLine="420"/>
        <w:jc w:val="left"/>
        <w:textAlignment w:val="center"/>
      </w:pPr>
      <w:r>
        <w:rPr>
          <w:rFonts w:ascii="楷体" w:eastAsia="楷体" w:hAnsi="楷体" w:cs="楷体"/>
        </w:rPr>
        <w:t>材料二</w:t>
      </w:r>
      <w:r>
        <w:rPr>
          <w:rFonts w:ascii="Times New Roman" w:eastAsia="Times New Roman" w:hAnsi="Times New Roman" w:cs="Times New Roman"/>
          <w:kern w:val="0"/>
          <w:sz w:val="24"/>
          <w:szCs w:val="24"/>
        </w:rPr>
        <w:t>  </w:t>
      </w:r>
      <w:r>
        <w:rPr>
          <w:rFonts w:ascii="楷体" w:eastAsia="楷体" w:hAnsi="楷体" w:cs="楷体"/>
        </w:rPr>
        <w:t>中华人民共和国的成立标志着我国进入社会主义革命和建设时期，以毛泽东为主要代表的中国共产党人在马克思列宁主义关于过渡时期理论的指导下，开辟了独具中国特点的社会主义过渡道路。</w:t>
      </w:r>
    </w:p>
    <w:p>
      <w:pPr>
        <w:shd w:val="clear" w:color="auto" w:fill="auto"/>
        <w:spacing w:line="360" w:lineRule="auto"/>
        <w:ind w:firstLine="420"/>
        <w:jc w:val="left"/>
        <w:textAlignment w:val="center"/>
      </w:pPr>
      <w:r>
        <w:rPr>
          <w:rFonts w:ascii="楷体" w:eastAsia="楷体" w:hAnsi="楷体" w:cs="楷体"/>
        </w:rPr>
        <w:t>材料三</w:t>
      </w:r>
      <w:r>
        <w:rPr>
          <w:rFonts w:ascii="Times New Roman" w:eastAsia="Times New Roman" w:hAnsi="Times New Roman" w:cs="Times New Roman"/>
          <w:kern w:val="0"/>
          <w:sz w:val="24"/>
          <w:szCs w:val="24"/>
        </w:rPr>
        <w:t>  </w:t>
      </w:r>
      <w:r>
        <w:rPr>
          <w:rFonts w:ascii="楷体" w:eastAsia="楷体" w:hAnsi="楷体" w:cs="楷体"/>
        </w:rPr>
        <w:t>党的十一届三中全会揭开了改革开放的序幕，我国进入了改革开放和社会主义现代化建设的历史新时期，走出了中国特色社会主义道路，为中华民族的未来开辟了光明前景。党的十九大报告指出：“经过长期努力，中国特色社会主义进入了新时代，这是我国发展新的历史方位。”报告被视为中国特色社会主义进入新时代的“宣言书”，指明了中国道路的新起点； 习近平新时代中国特色社会主义思想是中国道路的新表达； 实现中国梦是中国道路的新目标。</w:t>
      </w:r>
    </w:p>
    <w:p>
      <w:pPr>
        <w:shd w:val="clear" w:color="auto" w:fill="auto"/>
        <w:spacing w:line="360" w:lineRule="auto"/>
        <w:jc w:val="left"/>
        <w:textAlignment w:val="center"/>
      </w:pPr>
      <w:r>
        <w:t>作为新时代的青年，根据上述材料，结合所学知识，从党的百年道路探索中感悟历史的智慧，自拟论题，阐述你的历史认识。(要求：主题贯通，史论结合，逻辑严谨，语言精练)</w:t>
      </w:r>
    </w:p>
    <w:p>
      <w:pPr>
        <w:shd w:val="clear" w:color="auto" w:fill="auto"/>
        <w:spacing w:line="360" w:lineRule="auto"/>
        <w:jc w:val="left"/>
        <w:textAlignment w:val="center"/>
      </w:pPr>
      <w:r>
        <w:t>2．（2024·四川成都·二模）阅读材料, 完成下列要求。</w:t>
      </w:r>
      <w:r>
        <w:rPr>
          <w:rFonts w:ascii="Times New Roman" w:eastAsia="Times New Roman" w:hAnsi="Times New Roman" w:cs="Times New Roman"/>
          <w:kern w:val="0"/>
          <w:sz w:val="24"/>
          <w:szCs w:val="24"/>
        </w:rPr>
        <w:t>  </w:t>
      </w:r>
    </w:p>
    <w:p>
      <w:pPr>
        <w:shd w:val="clear" w:color="auto" w:fill="auto"/>
        <w:spacing w:line="360" w:lineRule="auto"/>
        <w:ind w:firstLine="420"/>
        <w:jc w:val="left"/>
        <w:textAlignment w:val="center"/>
      </w:pPr>
      <w:r>
        <w:rPr>
          <w:rFonts w:ascii="楷体" w:eastAsia="楷体" w:hAnsi="楷体" w:cs="楷体"/>
        </w:rPr>
        <w:t>材料：《唐律疏议》是唐代最重要的法律文献，也是我国现存最早、最完整的封建法律，是中国古代法典的楷模，在世界法制史上具有很高的声誉和地位。</w:t>
      </w:r>
    </w:p>
    <w:p>
      <w:pPr>
        <w:shd w:val="clear" w:color="auto" w:fill="auto"/>
        <w:spacing w:line="360" w:lineRule="auto"/>
        <w:ind w:firstLine="420"/>
        <w:jc w:val="left"/>
        <w:textAlignment w:val="center"/>
      </w:pPr>
      <w:r>
        <w:rPr>
          <w:rFonts w:ascii="楷体" w:eastAsia="楷体" w:hAnsi="楷体" w:cs="楷体"/>
        </w:rPr>
        <w:t>《唐律疏议》节选</w:t>
      </w:r>
    </w:p>
    <w:tbl>
      <w:tblPr>
        <w:tblStyle w:val="TableNormal"/>
        <w:tblW w:w="0" w:type="auto"/>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Pr>
      <w:tblGrid>
        <w:gridCol w:w="1527"/>
        <w:gridCol w:w="6626"/>
      </w:tblGrid>
      <w:tr>
        <w:tblPrEx>
          <w:tblW w:w="0" w:type="auto"/>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PrEx>
        <w:tc>
          <w:tcPr>
            <w:tcW w:w="1527" w:type="dxa"/>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hd w:val="clear" w:color="auto" w:fill="auto"/>
              <w:spacing w:line="360" w:lineRule="auto"/>
              <w:jc w:val="left"/>
              <w:textAlignment w:val="center"/>
            </w:pPr>
            <w:r>
              <w:rPr>
                <w:rFonts w:ascii="楷体" w:eastAsia="楷体" w:hAnsi="楷体" w:cs="楷体"/>
              </w:rPr>
              <w:t>篇目</w:t>
            </w:r>
          </w:p>
        </w:tc>
        <w:tc>
          <w:tcPr>
            <w:tcW w:w="6626" w:type="dxa"/>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hd w:val="clear" w:color="auto" w:fill="auto"/>
              <w:spacing w:line="360" w:lineRule="auto"/>
              <w:ind w:firstLine="420"/>
              <w:jc w:val="left"/>
              <w:textAlignment w:val="center"/>
            </w:pPr>
            <w:r>
              <w:rPr>
                <w:rFonts w:ascii="楷体" w:eastAsia="楷体" w:hAnsi="楷体" w:cs="楷体"/>
              </w:rPr>
              <w:t>条款</w:t>
            </w:r>
          </w:p>
        </w:tc>
      </w:tr>
      <w:tr>
        <w:tblPrEx>
          <w:tblW w:w="0" w:type="auto"/>
          <w:tblInd w:w="0" w:type="dxa"/>
          <w:tblCellMar>
            <w:top w:w="120" w:type="dxa"/>
            <w:left w:w="120" w:type="dxa"/>
            <w:bottom w:w="120" w:type="dxa"/>
            <w:right w:w="120" w:type="dxa"/>
          </w:tblCellMar>
        </w:tblPrEx>
        <w:tc>
          <w:tcPr>
            <w:tcW w:w="1527" w:type="dxa"/>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hd w:val="clear" w:color="auto" w:fill="auto"/>
              <w:spacing w:line="360" w:lineRule="auto"/>
              <w:jc w:val="left"/>
              <w:textAlignment w:val="center"/>
            </w:pPr>
            <w:r>
              <w:rPr>
                <w:rFonts w:ascii="楷体" w:eastAsia="楷体" w:hAnsi="楷体" w:cs="楷体"/>
              </w:rPr>
              <w:t>《名例》篇</w:t>
            </w:r>
          </w:p>
        </w:tc>
        <w:tc>
          <w:tcPr>
            <w:tcW w:w="6626" w:type="dxa"/>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hd w:val="clear" w:color="auto" w:fill="auto"/>
              <w:spacing w:line="360" w:lineRule="auto"/>
              <w:ind w:firstLine="420"/>
              <w:jc w:val="left"/>
              <w:textAlignment w:val="center"/>
            </w:pPr>
            <w:r>
              <w:rPr>
                <w:rFonts w:ascii="楷体" w:eastAsia="楷体" w:hAnsi="楷体" w:cs="楷体"/>
              </w:rPr>
              <w:t>“十恶”罪分为谋反、谋大逆、谋叛、恶逆、不道、大不敬、不孝、不睦、不义、内乱；“谓告言(告发)、詈言、诅詈(辱骂诅咒) 祖父母、父母，绞： 祖父母、父母在， 别籍异财， 徒三年； 供养有缺， 徒二年……”</w:t>
            </w:r>
          </w:p>
        </w:tc>
      </w:tr>
      <w:tr>
        <w:tblPrEx>
          <w:tblW w:w="0" w:type="auto"/>
          <w:tblInd w:w="0" w:type="dxa"/>
          <w:tblCellMar>
            <w:top w:w="120" w:type="dxa"/>
            <w:left w:w="120" w:type="dxa"/>
            <w:bottom w:w="120" w:type="dxa"/>
            <w:right w:w="120" w:type="dxa"/>
          </w:tblCellMar>
        </w:tblPrEx>
        <w:tc>
          <w:tcPr>
            <w:tcW w:w="1527" w:type="dxa"/>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hd w:val="clear" w:color="auto" w:fill="auto"/>
              <w:spacing w:line="360" w:lineRule="auto"/>
              <w:jc w:val="left"/>
              <w:textAlignment w:val="center"/>
            </w:pPr>
            <w:r>
              <w:rPr>
                <w:rFonts w:ascii="楷体" w:eastAsia="楷体" w:hAnsi="楷体" w:cs="楷体"/>
              </w:rPr>
              <w:t>《户婚律》</w:t>
            </w:r>
          </w:p>
        </w:tc>
        <w:tc>
          <w:tcPr>
            <w:tcW w:w="6626" w:type="dxa"/>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hd w:val="clear" w:color="auto" w:fill="auto"/>
              <w:spacing w:line="360" w:lineRule="auto"/>
              <w:ind w:firstLine="420"/>
              <w:jc w:val="left"/>
              <w:textAlignment w:val="center"/>
            </w:pPr>
            <w:r>
              <w:rPr>
                <w:rFonts w:ascii="楷体" w:eastAsia="楷体" w:hAnsi="楷体" w:cs="楷体"/>
              </w:rPr>
              <w:t>“诸里正， 依令： 授人田， 课农桑”；“户内永业田， 每亩课植桑五十根以上，榆、枣各十根以上”；“每丁， 租二石， 调丝、绢、绵三两……”：“诸卖口分田者，一亩笞十， 二十亩加一等，罪止杖一百，地还本主，财没不追。”</w:t>
            </w:r>
          </w:p>
        </w:tc>
      </w:tr>
      <w:tr>
        <w:tblPrEx>
          <w:tblW w:w="0" w:type="auto"/>
          <w:tblInd w:w="0" w:type="dxa"/>
          <w:tblCellMar>
            <w:top w:w="120" w:type="dxa"/>
            <w:left w:w="120" w:type="dxa"/>
            <w:bottom w:w="120" w:type="dxa"/>
            <w:right w:w="120" w:type="dxa"/>
          </w:tblCellMar>
        </w:tblPrEx>
        <w:tc>
          <w:tcPr>
            <w:tcW w:w="1527" w:type="dxa"/>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hd w:val="clear" w:color="auto" w:fill="auto"/>
              <w:spacing w:line="360" w:lineRule="auto"/>
              <w:jc w:val="left"/>
              <w:textAlignment w:val="center"/>
            </w:pPr>
            <w:r>
              <w:rPr>
                <w:rFonts w:ascii="楷体" w:eastAsia="楷体" w:hAnsi="楷体" w:cs="楷体"/>
              </w:rPr>
              <w:t>《职制律》</w:t>
            </w:r>
          </w:p>
        </w:tc>
        <w:tc>
          <w:tcPr>
            <w:tcW w:w="6626" w:type="dxa"/>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hd w:val="clear" w:color="auto" w:fill="auto"/>
              <w:spacing w:line="360" w:lineRule="auto"/>
              <w:ind w:firstLine="420"/>
              <w:jc w:val="left"/>
              <w:textAlignment w:val="center"/>
            </w:pPr>
            <w:r>
              <w:rPr>
                <w:rFonts w:ascii="楷体" w:eastAsia="楷体" w:hAnsi="楷体" w:cs="楷体"/>
              </w:rPr>
              <w:t>“诸州岁别贡人”“若别敕令举(颁布敕令特别选拔) 及国子诸馆年常送省者，为举人。皆取方正清循， 名行相副”；“诸监临主司受财而枉法者， 一尺杖一百， 一尺(同匹) 加一等， 十五正绞”。</w:t>
            </w:r>
          </w:p>
        </w:tc>
      </w:tr>
      <w:tr>
        <w:tblPrEx>
          <w:tblW w:w="0" w:type="auto"/>
          <w:tblInd w:w="0" w:type="dxa"/>
          <w:tblCellMar>
            <w:top w:w="120" w:type="dxa"/>
            <w:left w:w="120" w:type="dxa"/>
            <w:bottom w:w="120" w:type="dxa"/>
            <w:right w:w="120" w:type="dxa"/>
          </w:tblCellMar>
        </w:tblPrEx>
        <w:tc>
          <w:tcPr>
            <w:tcW w:w="1527" w:type="dxa"/>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hd w:val="clear" w:color="auto" w:fill="auto"/>
              <w:spacing w:line="360" w:lineRule="auto"/>
              <w:ind w:firstLine="420"/>
              <w:jc w:val="left"/>
              <w:textAlignment w:val="center"/>
            </w:pPr>
            <w:r>
              <w:rPr>
                <w:rFonts w:ascii="楷体" w:eastAsia="楷体" w:hAnsi="楷体" w:cs="楷体"/>
              </w:rPr>
              <w:t>其它</w:t>
            </w:r>
          </w:p>
        </w:tc>
        <w:tc>
          <w:tcPr>
            <w:tcW w:w="6626" w:type="dxa"/>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hd w:val="clear" w:color="auto" w:fill="auto"/>
              <w:spacing w:line="360" w:lineRule="auto"/>
              <w:ind w:firstLine="420"/>
              <w:jc w:val="left"/>
              <w:textAlignment w:val="center"/>
            </w:pPr>
            <w:r>
              <w:rPr>
                <w:rFonts w:ascii="楷体" w:eastAsia="楷体" w:hAnsi="楷体" w:cs="楷体"/>
              </w:rPr>
              <w:t>毁伐树木、稼穑者，各计赃， 准盗论； 诸不修堤防及修而失时者， 主司杖七十……水雨过常， 非人力所防者， 勿论。</w:t>
            </w:r>
          </w:p>
        </w:tc>
      </w:tr>
    </w:tbl>
    <w:p>
      <w:pPr>
        <w:shd w:val="clear" w:color="auto" w:fill="auto"/>
        <w:spacing w:line="360" w:lineRule="auto"/>
        <w:jc w:val="left"/>
        <w:textAlignment w:val="center"/>
      </w:pPr>
      <w:r>
        <w:t>根据材料的相关信息，指出《唐律疏议》的史料价值并运用其史料价值对唐代社会的某一特征或现象加以阐释。</w:t>
      </w:r>
      <w:r>
        <w:rPr>
          <w:rFonts w:ascii="Times New Roman" w:eastAsia="Times New Roman" w:hAnsi="Times New Roman" w:cs="Times New Roman"/>
          <w:kern w:val="0"/>
          <w:sz w:val="24"/>
          <w:szCs w:val="24"/>
        </w:rPr>
        <w:t>  </w:t>
      </w:r>
      <w:r>
        <w:t>(要求：利用材料中两条或两条以上信息，认识正确，史论结合，阐释清晰)</w:t>
      </w:r>
    </w:p>
    <w:p>
      <w:pPr>
        <w:shd w:val="clear" w:color="auto" w:fill="auto"/>
        <w:spacing w:line="360" w:lineRule="auto"/>
        <w:jc w:val="left"/>
        <w:textAlignment w:val="center"/>
      </w:pPr>
      <w:r>
        <w:t>3．（2024·四川·一模）阅读材料，完成下列要求。</w:t>
      </w:r>
    </w:p>
    <w:p>
      <w:pPr>
        <w:shd w:val="clear" w:color="auto" w:fill="auto"/>
        <w:spacing w:line="360" w:lineRule="auto"/>
        <w:ind w:firstLine="420"/>
        <w:jc w:val="left"/>
        <w:textAlignment w:val="center"/>
      </w:pPr>
      <w:r>
        <w:rPr>
          <w:rFonts w:ascii="楷体" w:eastAsia="楷体" w:hAnsi="楷体" w:cs="楷体"/>
        </w:rPr>
        <w:t>材料</w:t>
      </w:r>
      <w:r>
        <w:rPr>
          <w:rFonts w:ascii="Times New Roman" w:eastAsia="Times New Roman" w:hAnsi="Times New Roman" w:cs="Times New Roman"/>
          <w:kern w:val="0"/>
          <w:sz w:val="24"/>
          <w:szCs w:val="24"/>
        </w:rPr>
        <w:t>  </w:t>
      </w:r>
      <w:r>
        <w:rPr>
          <w:rFonts w:ascii="楷体" w:eastAsia="楷体" w:hAnsi="楷体" w:cs="楷体"/>
        </w:rPr>
        <w:t>视角内容</w:t>
      </w:r>
    </w:p>
    <w:p>
      <w:pPr>
        <w:shd w:val="clear" w:color="auto" w:fill="auto"/>
        <w:spacing w:line="360" w:lineRule="auto"/>
        <w:ind w:firstLine="420"/>
        <w:jc w:val="left"/>
        <w:textAlignment w:val="center"/>
      </w:pPr>
      <w:r>
        <w:rPr>
          <w:rFonts w:ascii="楷体" w:eastAsia="楷体" w:hAnsi="楷体" w:cs="楷体"/>
        </w:rPr>
        <w:t>中国的兵是民族的基本问题。春秋以前军队是贵族阶级的军队，文武兼备。战国以降，兵日益走向职业化，沦为君主的工具。贵族精神衰落，爱国观念的逐渐消失，兵文化的缺失导致两千余年的中国社会没有真正的兵，这是民族文化基本精神的匮乏。</w:t>
      </w:r>
    </w:p>
    <w:p>
      <w:pPr>
        <w:shd w:val="clear" w:color="auto" w:fill="auto"/>
        <w:spacing w:line="360" w:lineRule="auto"/>
        <w:ind w:firstLine="420"/>
        <w:jc w:val="left"/>
        <w:textAlignment w:val="center"/>
      </w:pPr>
      <w:r>
        <w:rPr>
          <w:rFonts w:ascii="楷体" w:eastAsia="楷体" w:hAnsi="楷体" w:cs="楷体"/>
        </w:rPr>
        <w:t>中国的家族是社会的基本问题。春秋战国时代，大家族制度衰微，汉代把已衰的古制又恢复过来。大家族制度维护了社会稳定，但也抑制着公民观念的形成。大家族制度占主导，导致两千余年的中国社会没有真正的国民，这是基本秩序的混乱。</w:t>
      </w:r>
    </w:p>
    <w:p>
      <w:pPr>
        <w:shd w:val="clear" w:color="auto" w:fill="auto"/>
        <w:spacing w:line="360" w:lineRule="auto"/>
        <w:ind w:firstLine="420"/>
        <w:jc w:val="left"/>
        <w:textAlignment w:val="center"/>
      </w:pPr>
      <w:r>
        <w:rPr>
          <w:rFonts w:ascii="楷体" w:eastAsia="楷体" w:hAnsi="楷体" w:cs="楷体"/>
        </w:rPr>
        <w:t>中国的元首是政治的基本问题。秦汉以后，由于“君权”为首的元首真正长期作为中国的基本政治制度，导致两千年来的中国社会没有真正的政治生活，这是政治制度的弊端。</w:t>
      </w:r>
    </w:p>
    <w:p>
      <w:pPr>
        <w:shd w:val="clear" w:color="auto" w:fill="auto"/>
        <w:spacing w:line="360" w:lineRule="auto"/>
        <w:ind w:firstLine="420"/>
        <w:jc w:val="right"/>
        <w:textAlignment w:val="center"/>
      </w:pPr>
      <w:r>
        <w:rPr>
          <w:rFonts w:ascii="楷体" w:eastAsia="楷体" w:hAnsi="楷体" w:cs="楷体"/>
        </w:rPr>
        <w:t>——摘编自雷海宗《中国文化与中国的兵》（</w:t>
      </w:r>
      <w:r>
        <w:t>1938</w:t>
      </w:r>
      <w:r>
        <w:rPr>
          <w:rFonts w:ascii="楷体" w:eastAsia="楷体" w:hAnsi="楷体" w:cs="楷体"/>
        </w:rPr>
        <w:t>年）</w:t>
      </w:r>
    </w:p>
    <w:p>
      <w:pPr>
        <w:shd w:val="clear" w:color="auto" w:fill="auto"/>
        <w:spacing w:line="360" w:lineRule="auto"/>
        <w:jc w:val="left"/>
        <w:textAlignment w:val="center"/>
      </w:pPr>
      <w:r>
        <w:t>材料反映了一位学者对中国传统文化的认识。对此认识提出你自己的见解（赞成、质疑、修改皆可），并说明理由。（要求：见解明确，持论有据，表述清晰。）</w:t>
      </w:r>
    </w:p>
    <w:p>
      <w:pPr>
        <w:shd w:val="clear" w:color="auto" w:fill="auto"/>
        <w:spacing w:line="360" w:lineRule="auto"/>
        <w:jc w:val="left"/>
        <w:textAlignment w:val="center"/>
      </w:pPr>
      <w:r>
        <w:t>4．（2024·广东·模拟预测）阅读材料，完成下列要求。</w:t>
      </w:r>
    </w:p>
    <w:p>
      <w:pPr>
        <w:shd w:val="clear" w:color="auto" w:fill="auto"/>
        <w:spacing w:line="360" w:lineRule="auto"/>
        <w:ind w:firstLine="420"/>
        <w:jc w:val="left"/>
        <w:textAlignment w:val="center"/>
      </w:pPr>
      <w:r>
        <w:rPr>
          <w:rFonts w:ascii="楷体" w:eastAsia="楷体" w:hAnsi="楷体" w:cs="楷体"/>
        </w:rPr>
        <w:t>材料一</w:t>
      </w:r>
      <w:r>
        <w:rPr>
          <w:rFonts w:ascii="Times New Roman" w:eastAsia="Times New Roman" w:hAnsi="Times New Roman" w:cs="Times New Roman"/>
          <w:kern w:val="0"/>
          <w:sz w:val="24"/>
          <w:szCs w:val="24"/>
        </w:rPr>
        <w:t>  </w:t>
      </w:r>
      <w:r>
        <w:t>1688</w:t>
      </w:r>
      <w:r>
        <w:rPr>
          <w:rFonts w:ascii="楷体" w:eastAsia="楷体" w:hAnsi="楷体" w:cs="楷体"/>
        </w:rPr>
        <w:t>年，荷兰共和国执政威廉在英国资产阶级和新贵族的邀请下，出兵英国。推翻斯图亚特复辟王朝，英国史书上称为“光荣革命”。发动“光荣革命”的七位政变者中有四位是辉格党领袖，代表了新贵族利益。剩下的三位，有托利党创始人，顽固守旧的男爵，还有伦敦主教，他们则是典型的旧贵族的代表。七位新旧贵族联合发动政变，表明了“光荣革命”是资产阶级和封建阶级之间的联合妥协。</w:t>
      </w:r>
    </w:p>
    <w:p>
      <w:pPr>
        <w:shd w:val="clear" w:color="auto" w:fill="auto"/>
        <w:spacing w:line="360" w:lineRule="auto"/>
        <w:ind w:firstLine="420"/>
        <w:jc w:val="right"/>
        <w:textAlignment w:val="center"/>
      </w:pPr>
      <w:r>
        <w:rPr>
          <w:rFonts w:ascii="楷体" w:eastAsia="楷体" w:hAnsi="楷体" w:cs="楷体"/>
        </w:rPr>
        <w:t>——摘编自陈晨《从</w:t>
      </w:r>
      <w:r>
        <w:t>1688</w:t>
      </w:r>
      <w:r>
        <w:rPr>
          <w:rFonts w:ascii="楷体" w:eastAsia="楷体" w:hAnsi="楷体" w:cs="楷体"/>
        </w:rPr>
        <w:t>年光荣革命看“英国式”政治冲突的解决》</w:t>
      </w:r>
    </w:p>
    <w:p>
      <w:pPr>
        <w:shd w:val="clear" w:color="auto" w:fill="auto"/>
        <w:spacing w:line="360" w:lineRule="auto"/>
        <w:ind w:firstLine="420"/>
        <w:jc w:val="left"/>
        <w:textAlignment w:val="center"/>
      </w:pPr>
      <w:r>
        <w:rPr>
          <w:rFonts w:ascii="楷体" w:eastAsia="楷体" w:hAnsi="楷体" w:cs="楷体"/>
        </w:rPr>
        <w:t>材料二</w:t>
      </w:r>
      <w:r>
        <w:rPr>
          <w:rFonts w:ascii="Times New Roman" w:eastAsia="Times New Roman" w:hAnsi="Times New Roman" w:cs="Times New Roman"/>
          <w:kern w:val="0"/>
          <w:sz w:val="24"/>
          <w:szCs w:val="24"/>
        </w:rPr>
        <w:t>  </w:t>
      </w:r>
      <w:r>
        <w:rPr>
          <w:rFonts w:ascii="楷体" w:eastAsia="楷体" w:hAnsi="楷体" w:cs="楷体"/>
        </w:rPr>
        <w:t>辛亥革命期间，由于险恶的革命形势，南方革命政府被迫和北方清政府进行“南北和谈”，以孙中山为首的资产阶级党人被迫向得到列强支持的袁世凯妥协退让，表示果清帝退位，袁世凯宣布赞成共和，可以保举其为临时大总统。</w:t>
      </w:r>
      <w:r>
        <w:t>1912</w:t>
      </w:r>
      <w:r>
        <w:rPr>
          <w:rFonts w:ascii="楷体" w:eastAsia="楷体" w:hAnsi="楷体" w:cs="楷体"/>
        </w:rPr>
        <w:t>年</w:t>
      </w:r>
      <w:r>
        <w:t>2</w:t>
      </w:r>
      <w:r>
        <w:rPr>
          <w:rFonts w:ascii="楷体" w:eastAsia="楷体" w:hAnsi="楷体" w:cs="楷体"/>
        </w:rPr>
        <w:t>月</w:t>
      </w:r>
      <w:r>
        <w:t>12</w:t>
      </w:r>
      <w:r>
        <w:rPr>
          <w:rFonts w:ascii="楷体" w:eastAsia="楷体" w:hAnsi="楷体" w:cs="楷体"/>
        </w:rPr>
        <w:t>日，清帝发布退位诏书。次日，袁世凯通电赞成共和，孙中山辞去中华民国临时大总统职位，临时大总统的职位被袁世凯窃得，中国开始了北洋军阀的统治。由此可见，“南北和谈”的达成，是中国式的“光荣革命”。</w:t>
      </w:r>
    </w:p>
    <w:p>
      <w:pPr>
        <w:shd w:val="clear" w:color="auto" w:fill="auto"/>
        <w:spacing w:line="360" w:lineRule="auto"/>
        <w:ind w:firstLine="420"/>
        <w:jc w:val="right"/>
        <w:textAlignment w:val="center"/>
      </w:pPr>
      <w:r>
        <w:rPr>
          <w:rFonts w:ascii="楷体" w:eastAsia="楷体" w:hAnsi="楷体" w:cs="楷体"/>
        </w:rPr>
        <w:t>——摘编自刘经盛《南北和谈，中国式“光荣革命”——试论辛亥革命的历史结局》</w:t>
      </w:r>
    </w:p>
    <w:p>
      <w:pPr>
        <w:shd w:val="clear" w:color="auto" w:fill="auto"/>
        <w:spacing w:line="360" w:lineRule="auto"/>
        <w:jc w:val="left"/>
        <w:textAlignment w:val="center"/>
      </w:pPr>
      <w:r>
        <w:t>有学者认为辛亥革命是20世纪中国的“光荣革命”。对此认识提出你自己的见解，并说明理由。（要求：见解明确，持论有据，表述清晰）</w:t>
      </w:r>
    </w:p>
    <w:p>
      <w:pPr>
        <w:shd w:val="clear" w:color="auto" w:fill="auto"/>
        <w:spacing w:line="360" w:lineRule="auto"/>
        <w:jc w:val="left"/>
        <w:textAlignment w:val="center"/>
      </w:pPr>
      <w:r>
        <w:t>5．（2024·江西·模拟预测）阅读材料，完成下列要求。</w:t>
      </w:r>
    </w:p>
    <w:p>
      <w:pPr>
        <w:shd w:val="clear" w:color="auto" w:fill="auto"/>
        <w:spacing w:line="360" w:lineRule="auto"/>
        <w:ind w:firstLine="420"/>
        <w:jc w:val="left"/>
        <w:textAlignment w:val="center"/>
      </w:pPr>
      <w:r>
        <w:rPr>
          <w:rFonts w:ascii="楷体" w:eastAsia="楷体" w:hAnsi="楷体" w:cs="楷体"/>
        </w:rPr>
        <w:t>材料一</w:t>
      </w:r>
      <w:r>
        <w:rPr>
          <w:rFonts w:ascii="Times New Roman" w:eastAsia="Times New Roman" w:hAnsi="Times New Roman" w:cs="Times New Roman"/>
          <w:kern w:val="0"/>
          <w:sz w:val="24"/>
          <w:szCs w:val="24"/>
        </w:rPr>
        <w:t>  </w:t>
      </w:r>
      <w:r>
        <w:rPr>
          <w:rFonts w:ascii="楷体" w:eastAsia="楷体" w:hAnsi="楷体" w:cs="楷体"/>
        </w:rPr>
        <w:t>汉初诸臣，惟张良出身最贵，其余陈平、王陵皆白徒……一时人才皆出其中，致身将相，前此所未有也，盖秦、汉间为天地一大变局。</w:t>
      </w:r>
    </w:p>
    <w:p>
      <w:pPr>
        <w:shd w:val="clear" w:color="auto" w:fill="auto"/>
        <w:spacing w:line="360" w:lineRule="auto"/>
        <w:ind w:firstLine="420"/>
        <w:jc w:val="right"/>
        <w:textAlignment w:val="center"/>
      </w:pPr>
      <w:r>
        <w:rPr>
          <w:rFonts w:ascii="楷体" w:eastAsia="楷体" w:hAnsi="楷体" w:cs="楷体"/>
        </w:rPr>
        <w:t>——摘编自王树民《廿二史札记校证》</w:t>
      </w:r>
    </w:p>
    <w:p>
      <w:pPr>
        <w:shd w:val="clear" w:color="auto" w:fill="auto"/>
        <w:spacing w:line="360" w:lineRule="auto"/>
        <w:ind w:firstLine="420"/>
        <w:jc w:val="left"/>
        <w:textAlignment w:val="center"/>
      </w:pPr>
      <w:r>
        <w:rPr>
          <w:rFonts w:ascii="楷体" w:eastAsia="楷体" w:hAnsi="楷体" w:cs="楷体"/>
        </w:rPr>
        <w:t>材料二</w:t>
      </w:r>
      <w:r>
        <w:rPr>
          <w:rFonts w:ascii="Times New Roman" w:eastAsia="Times New Roman" w:hAnsi="Times New Roman" w:cs="Times New Roman"/>
          <w:kern w:val="0"/>
          <w:sz w:val="24"/>
          <w:szCs w:val="24"/>
        </w:rPr>
        <w:t>  </w:t>
      </w:r>
      <w:r>
        <w:rPr>
          <w:rFonts w:ascii="楷体" w:eastAsia="楷体" w:hAnsi="楷体" w:cs="楷体"/>
        </w:rPr>
        <w:t>中国近代所处的局势确是“数千年来未有之变局”，中国近代所遇之敌人确是“数千年来未有之强敌”。李鸿章的结论是不能否认的或修改的。</w:t>
      </w:r>
    </w:p>
    <w:p>
      <w:pPr>
        <w:shd w:val="clear" w:color="auto" w:fill="auto"/>
        <w:spacing w:line="360" w:lineRule="auto"/>
        <w:ind w:firstLine="420"/>
        <w:jc w:val="right"/>
        <w:textAlignment w:val="center"/>
      </w:pPr>
      <w:r>
        <w:rPr>
          <w:rFonts w:ascii="楷体" w:eastAsia="楷体" w:hAnsi="楷体" w:cs="楷体"/>
        </w:rPr>
        <w:t>——摘编自蒋廷黻《中国与近代世界的大变局》</w:t>
      </w:r>
    </w:p>
    <w:p>
      <w:pPr>
        <w:shd w:val="clear" w:color="auto" w:fill="auto"/>
        <w:spacing w:line="360" w:lineRule="auto"/>
        <w:ind w:firstLine="420"/>
        <w:jc w:val="left"/>
        <w:textAlignment w:val="center"/>
      </w:pPr>
      <w:r>
        <w:rPr>
          <w:rFonts w:ascii="楷体" w:eastAsia="楷体" w:hAnsi="楷体" w:cs="楷体"/>
        </w:rPr>
        <w:t>材料三</w:t>
      </w:r>
      <w:r>
        <w:rPr>
          <w:rFonts w:ascii="Times New Roman" w:eastAsia="Times New Roman" w:hAnsi="Times New Roman" w:cs="Times New Roman"/>
          <w:kern w:val="0"/>
          <w:sz w:val="24"/>
          <w:szCs w:val="24"/>
        </w:rPr>
        <w:t>  </w:t>
      </w:r>
      <w:r>
        <w:rPr>
          <w:rFonts w:ascii="楷体" w:eastAsia="楷体" w:hAnsi="楷体" w:cs="楷体"/>
        </w:rPr>
        <w:t>放眼世界，我们面对的是百年未有之大变局。新世纪以来一大批新兴市场国家和发展中国家快速发展，世界多极化加速发展，国际潮流大势不可逆转。</w:t>
      </w:r>
    </w:p>
    <w:p>
      <w:pPr>
        <w:shd w:val="clear" w:color="auto" w:fill="auto"/>
        <w:spacing w:line="360" w:lineRule="auto"/>
        <w:ind w:firstLine="420"/>
        <w:jc w:val="right"/>
        <w:textAlignment w:val="center"/>
      </w:pPr>
      <w:r>
        <w:rPr>
          <w:rFonts w:ascii="楷体" w:eastAsia="楷体" w:hAnsi="楷体" w:cs="楷体"/>
        </w:rPr>
        <w:t>——摘自《改革开放简史》</w:t>
      </w:r>
    </w:p>
    <w:p>
      <w:pPr>
        <w:shd w:val="clear" w:color="auto" w:fill="auto"/>
        <w:spacing w:line="360" w:lineRule="auto"/>
        <w:jc w:val="left"/>
        <w:textAlignment w:val="center"/>
      </w:pPr>
      <w:r>
        <w:t>作为“百年变局”的参与者，根据上述材料，结合所学知识，从历史进程中汲取应对变局的智慧，自拟论题，阐述你的历史认识。（要求：主题贯通，史论结合，逻辑严谨，语言精练）</w:t>
      </w:r>
    </w:p>
    <w:p>
      <w:pPr>
        <w:shd w:val="clear" w:color="auto" w:fill="auto"/>
        <w:spacing w:line="360" w:lineRule="auto"/>
        <w:jc w:val="left"/>
        <w:textAlignment w:val="center"/>
      </w:pPr>
      <w:r>
        <w:t>6．（2024·四川成都·一模）阅读材料，完成下列要求。</w:t>
      </w:r>
    </w:p>
    <w:p>
      <w:pPr>
        <w:shd w:val="clear" w:color="auto" w:fill="auto"/>
        <w:spacing w:line="360" w:lineRule="auto"/>
        <w:ind w:firstLine="420"/>
        <w:jc w:val="left"/>
        <w:textAlignment w:val="center"/>
      </w:pPr>
      <w:r>
        <w:rPr>
          <w:rFonts w:ascii="楷体" w:eastAsia="楷体" w:hAnsi="楷体" w:cs="楷体"/>
        </w:rPr>
        <w:t>材料一</w:t>
      </w:r>
      <w:r>
        <w:rPr>
          <w:rFonts w:ascii="Times New Roman" w:eastAsia="Times New Roman" w:hAnsi="Times New Roman" w:cs="Times New Roman"/>
          <w:kern w:val="0"/>
          <w:sz w:val="24"/>
          <w:szCs w:val="24"/>
        </w:rPr>
        <w:t>  </w:t>
      </w:r>
      <w:r>
        <w:t>1728</w:t>
      </w:r>
      <w:r>
        <w:rPr>
          <w:rFonts w:ascii="楷体" w:eastAsia="楷体" w:hAnsi="楷体" w:cs="楷体"/>
        </w:rPr>
        <w:t>年，在俄国的强烈要求下，中俄签署《恰克图条约》，规定开放北部边境重镇恰克图为贸易口岸。晋商在此开商号、辟商路，一时中俄商贾云集。俄罗斯的留学生也经恰克图入境，来华学习满、汉、藏文。</w:t>
      </w:r>
    </w:p>
    <w:p>
      <w:pPr>
        <w:shd w:val="clear" w:color="auto" w:fill="auto"/>
        <w:spacing w:line="360" w:lineRule="auto"/>
        <w:ind w:firstLine="420"/>
        <w:jc w:val="left"/>
        <w:textAlignment w:val="center"/>
      </w:pPr>
      <w:r>
        <w:rPr>
          <w:rFonts w:ascii="楷体" w:eastAsia="楷体" w:hAnsi="楷体" w:cs="楷体"/>
        </w:rPr>
        <w:t>材料二</w:t>
      </w:r>
      <w:r>
        <w:rPr>
          <w:rFonts w:ascii="Times New Roman" w:eastAsia="Times New Roman" w:hAnsi="Times New Roman" w:cs="Times New Roman"/>
          <w:kern w:val="0"/>
          <w:sz w:val="24"/>
          <w:szCs w:val="24"/>
        </w:rPr>
        <w:t>  </w:t>
      </w:r>
      <w:r>
        <w:rPr>
          <w:rFonts w:ascii="楷体" w:eastAsia="楷体" w:hAnsi="楷体" w:cs="楷体"/>
        </w:rPr>
        <w:t>清政府在当地先后设置理事章京、如事大臣，管理边境贸易和司法审判等事宜。当地官府制定了针对中国商人的贸易守则如下（部分）</w:t>
      </w:r>
    </w:p>
    <w:p>
      <w:pPr>
        <w:shd w:val="clear" w:color="auto" w:fill="auto"/>
        <w:spacing w:line="360" w:lineRule="auto"/>
        <w:ind w:firstLine="420"/>
        <w:jc w:val="left"/>
        <w:textAlignment w:val="center"/>
      </w:pPr>
      <w:r>
        <w:rPr>
          <w:rFonts w:ascii="楷体" w:eastAsia="楷体" w:hAnsi="楷体" w:cs="楷体"/>
        </w:rPr>
        <w:t>二、不仅要全面地注意保持运抵拾克图商品的总体均衡，而且偶尔还要减少中国商品在恰克图市场上的份额，以使我们的商品永远受到彼方青睐，使贸易成为彼方不可或缺的。</w:t>
      </w:r>
    </w:p>
    <w:p>
      <w:pPr>
        <w:shd w:val="clear" w:color="auto" w:fill="auto"/>
        <w:spacing w:line="360" w:lineRule="auto"/>
        <w:ind w:firstLine="420"/>
        <w:jc w:val="left"/>
        <w:textAlignment w:val="center"/>
      </w:pPr>
      <w:r>
        <w:rPr>
          <w:rFonts w:ascii="楷体" w:eastAsia="楷体" w:hAnsi="楷体" w:cs="楷体"/>
        </w:rPr>
        <w:t>五、严禁他们到你们的住地，也不许宴请他们，但要尽量了解他们国家的贸易情况。</w:t>
      </w:r>
    </w:p>
    <w:p>
      <w:pPr>
        <w:shd w:val="clear" w:color="auto" w:fill="auto"/>
        <w:spacing w:line="360" w:lineRule="auto"/>
        <w:ind w:firstLine="420"/>
        <w:jc w:val="left"/>
        <w:textAlignment w:val="center"/>
      </w:pPr>
      <w:r>
        <w:rPr>
          <w:rFonts w:ascii="楷体" w:eastAsia="楷体" w:hAnsi="楷体" w:cs="楷体"/>
        </w:rPr>
        <w:t>六、严禁将内部及当地的商务秘密，特别是有关的条令透露给俄商。可以友好地提醒他们，丝绸、茶、棉之供应不足乃是其他欧洲人在广东以大量皮货交换中国货的结果。</w:t>
      </w:r>
    </w:p>
    <w:p>
      <w:pPr>
        <w:shd w:val="clear" w:color="auto" w:fill="auto"/>
        <w:spacing w:line="360" w:lineRule="auto"/>
        <w:ind w:firstLine="420"/>
        <w:jc w:val="left"/>
        <w:textAlignment w:val="center"/>
      </w:pPr>
      <w:r>
        <w:rPr>
          <w:rFonts w:ascii="楷体" w:eastAsia="楷体" w:hAnsi="楷体" w:cs="楷体"/>
        </w:rPr>
        <w:t>十、凡擅自加大所运商品比例者，先将商品扣留。</w:t>
      </w:r>
    </w:p>
    <w:p>
      <w:pPr>
        <w:shd w:val="clear" w:color="auto" w:fill="auto"/>
        <w:spacing w:line="360" w:lineRule="auto"/>
        <w:ind w:firstLine="420"/>
        <w:jc w:val="left"/>
        <w:textAlignment w:val="center"/>
      </w:pPr>
      <w:r>
        <w:rPr>
          <w:rFonts w:ascii="楷体" w:eastAsia="楷体" w:hAnsi="楷体" w:cs="楷体"/>
        </w:rPr>
        <w:t>十一、任何人不得与俄商发生任何口角，即使事后证明他没有错，也应关禁闭十天。</w:t>
      </w:r>
    </w:p>
    <w:p>
      <w:pPr>
        <w:shd w:val="clear" w:color="auto" w:fill="auto"/>
        <w:spacing w:line="360" w:lineRule="auto"/>
        <w:ind w:firstLine="420"/>
        <w:jc w:val="right"/>
        <w:textAlignment w:val="center"/>
      </w:pPr>
      <w:r>
        <w:rPr>
          <w:rFonts w:ascii="楷体" w:eastAsia="楷体" w:hAnsi="楷体" w:cs="楷体"/>
        </w:rPr>
        <w:t>——以上材料均据米镇波《清代中国恰克图边境贸易》</w:t>
      </w:r>
    </w:p>
    <w:p>
      <w:pPr>
        <w:shd w:val="clear" w:color="auto" w:fill="auto"/>
        <w:spacing w:line="360" w:lineRule="auto"/>
        <w:jc w:val="left"/>
        <w:textAlignment w:val="center"/>
      </w:pPr>
      <w:r>
        <w:t>根据材料一、二中的相关信息，结合清朝前中期的时代特征，得出一个历史认识并加以阐释。（要求：利用材料中两条或两条以上信息，认识正确，史论结合，阐释清晰）</w:t>
      </w:r>
    </w:p>
    <w:p>
      <w:pPr>
        <w:shd w:val="clear" w:color="auto" w:fill="auto"/>
        <w:spacing w:line="360" w:lineRule="auto"/>
        <w:jc w:val="left"/>
        <w:textAlignment w:val="center"/>
      </w:pPr>
      <w:r>
        <w:t>7．（23-24高三上·四川成都·阶段练习）阅读材料，完成下列要求。</w:t>
      </w:r>
    </w:p>
    <w:p>
      <w:pPr>
        <w:shd w:val="clear" w:color="auto" w:fill="auto"/>
        <w:spacing w:line="360" w:lineRule="auto"/>
        <w:ind w:firstLine="420"/>
        <w:jc w:val="left"/>
        <w:textAlignment w:val="center"/>
      </w:pPr>
      <w:r>
        <w:rPr>
          <w:rFonts w:ascii="楷体" w:eastAsia="楷体" w:hAnsi="楷体" w:cs="楷体"/>
        </w:rPr>
        <w:t>材料</w:t>
      </w:r>
      <w:r>
        <w:rPr>
          <w:rFonts w:ascii="Times New Roman" w:eastAsia="Times New Roman" w:hAnsi="Times New Roman" w:cs="Times New Roman"/>
          <w:kern w:val="0"/>
          <w:sz w:val="24"/>
          <w:szCs w:val="24"/>
        </w:rPr>
        <w:t>  </w:t>
      </w:r>
      <w:r>
        <w:rPr>
          <w:rFonts w:ascii="楷体" w:eastAsia="楷体" w:hAnsi="楷体" w:cs="楷体"/>
        </w:rPr>
        <w:t>中国近代史的发展呈现出由“沉沦”到“上升”的“U”字形发展过程，在“沉沦”与“上升”中间有一个过渡期（</w:t>
      </w:r>
      <w:r>
        <w:t>1901</w:t>
      </w:r>
      <w:r>
        <w:rPr>
          <w:rFonts w:ascii="楷体" w:eastAsia="楷体" w:hAnsi="楷体" w:cs="楷体"/>
        </w:rPr>
        <w:t>～</w:t>
      </w:r>
      <w:r>
        <w:t>1920</w:t>
      </w:r>
      <w:r>
        <w:rPr>
          <w:rFonts w:ascii="楷体" w:eastAsia="楷体" w:hAnsi="楷体" w:cs="楷体"/>
        </w:rPr>
        <w:t>年），这就是“沉沦”的谷底、“上升”的起始时期。</w:t>
      </w:r>
    </w:p>
    <w:p>
      <w:pPr>
        <w:shd w:val="clear" w:color="auto" w:fill="auto"/>
        <w:spacing w:line="360" w:lineRule="auto"/>
        <w:ind w:firstLine="420"/>
        <w:jc w:val="right"/>
        <w:textAlignment w:val="center"/>
      </w:pPr>
      <w:r>
        <w:rPr>
          <w:rFonts w:ascii="楷体" w:eastAsia="楷体" w:hAnsi="楷体" w:cs="楷体"/>
        </w:rPr>
        <w:t>——张海鹏《简明中国近代史读本》</w:t>
      </w:r>
    </w:p>
    <w:p>
      <w:pPr>
        <w:shd w:val="clear" w:color="auto" w:fill="auto"/>
        <w:spacing w:line="360" w:lineRule="auto"/>
        <w:jc w:val="left"/>
        <w:textAlignment w:val="center"/>
      </w:pPr>
      <w:r>
        <w:t>材料反映了一位学者对中国近代史发展趋势的认识，对此认识提出你自己的见解（赞成、质疑、修改皆可），并说明理由。（要求：见解明确，持论有据，论据充分，表达清晰）</w:t>
      </w:r>
    </w:p>
    <w:p>
      <w:pPr>
        <w:shd w:val="clear" w:color="auto" w:fill="auto"/>
        <w:spacing w:line="360" w:lineRule="auto"/>
        <w:jc w:val="left"/>
        <w:textAlignment w:val="center"/>
      </w:pPr>
      <w:r>
        <w:t>8．（2024·河北·模拟预测）阅读材料，完成下列要求。</w:t>
      </w:r>
    </w:p>
    <w:p>
      <w:pPr>
        <w:shd w:val="clear" w:color="auto" w:fill="auto"/>
        <w:spacing w:line="360" w:lineRule="auto"/>
        <w:ind w:firstLine="420"/>
        <w:jc w:val="left"/>
        <w:textAlignment w:val="center"/>
      </w:pPr>
      <w:r>
        <w:rPr>
          <w:rFonts w:ascii="楷体" w:eastAsia="楷体" w:hAnsi="楷体" w:cs="楷体"/>
        </w:rPr>
        <w:t>材料</w:t>
      </w:r>
      <w:r>
        <w:rPr>
          <w:rFonts w:ascii="Times New Roman" w:eastAsia="Times New Roman" w:hAnsi="Times New Roman" w:cs="Times New Roman"/>
          <w:kern w:val="0"/>
          <w:sz w:val="24"/>
          <w:szCs w:val="24"/>
        </w:rPr>
        <w:t>  </w:t>
      </w:r>
      <w:r>
        <w:rPr>
          <w:rFonts w:ascii="楷体" w:eastAsia="楷体" w:hAnsi="楷体" w:cs="楷体"/>
        </w:rPr>
        <w:t>以下是白寿彝主编《中国通史纲要》的部分目录</w:t>
      </w:r>
    </w:p>
    <w:p>
      <w:pPr>
        <w:shd w:val="clear" w:color="auto" w:fill="auto"/>
        <w:spacing w:line="360" w:lineRule="auto"/>
        <w:ind w:firstLine="420"/>
        <w:jc w:val="left"/>
        <w:textAlignment w:val="center"/>
      </w:pPr>
      <w:r>
        <w:rPr>
          <w:rFonts w:ascii="楷体" w:eastAsia="楷体" w:hAnsi="楷体" w:cs="楷体"/>
        </w:rPr>
        <w:t>第二章远古的遗存</w:t>
      </w:r>
    </w:p>
    <w:p>
      <w:pPr>
        <w:shd w:val="clear" w:color="auto" w:fill="auto"/>
        <w:spacing w:line="360" w:lineRule="auto"/>
        <w:ind w:firstLine="420"/>
        <w:jc w:val="left"/>
        <w:textAlignment w:val="center"/>
      </w:pPr>
      <w:r>
        <w:rPr>
          <w:rFonts w:ascii="楷体" w:eastAsia="楷体" w:hAnsi="楷体" w:cs="楷体"/>
        </w:rPr>
        <w:t>第三章古老的神话和传说</w:t>
      </w:r>
    </w:p>
    <w:p>
      <w:pPr>
        <w:shd w:val="clear" w:color="auto" w:fill="auto"/>
        <w:spacing w:line="360" w:lineRule="auto"/>
        <w:ind w:firstLine="420"/>
        <w:jc w:val="left"/>
        <w:textAlignment w:val="center"/>
      </w:pPr>
      <w:r>
        <w:rPr>
          <w:rFonts w:ascii="楷体" w:eastAsia="楷体" w:hAnsi="楷体" w:cs="楷体"/>
        </w:rPr>
        <w:t>第四章商周奴隶制国家</w:t>
      </w:r>
    </w:p>
    <w:p>
      <w:pPr>
        <w:shd w:val="clear" w:color="auto" w:fill="auto"/>
        <w:spacing w:line="360" w:lineRule="auto"/>
        <w:ind w:firstLine="420"/>
        <w:jc w:val="left"/>
        <w:textAlignment w:val="center"/>
      </w:pPr>
      <w:r>
        <w:rPr>
          <w:rFonts w:ascii="楷体" w:eastAsia="楷体" w:hAnsi="楷体" w:cs="楷体"/>
        </w:rPr>
        <w:t>第五章东周初年和春秋战国时期。奴隶制向封建制过渡</w:t>
      </w:r>
    </w:p>
    <w:p>
      <w:pPr>
        <w:shd w:val="clear" w:color="auto" w:fill="auto"/>
        <w:spacing w:line="360" w:lineRule="auto"/>
        <w:ind w:firstLine="420"/>
        <w:jc w:val="left"/>
        <w:textAlignment w:val="center"/>
      </w:pPr>
      <w:r>
        <w:rPr>
          <w:rFonts w:ascii="楷体" w:eastAsia="楷体" w:hAnsi="楷体" w:cs="楷体"/>
        </w:rPr>
        <w:t>第六章秦汉时期。封建社会的成长</w:t>
      </w:r>
    </w:p>
    <w:p>
      <w:pPr>
        <w:shd w:val="clear" w:color="auto" w:fill="auto"/>
        <w:spacing w:line="360" w:lineRule="auto"/>
        <w:ind w:firstLine="420"/>
        <w:jc w:val="left"/>
        <w:textAlignment w:val="center"/>
      </w:pPr>
      <w:r>
        <w:rPr>
          <w:rFonts w:ascii="楷体" w:eastAsia="楷体" w:hAnsi="楷体" w:cs="楷体"/>
        </w:rPr>
        <w:t>一、秦，第一个封建皇朝</w:t>
      </w:r>
    </w:p>
    <w:p>
      <w:pPr>
        <w:shd w:val="clear" w:color="auto" w:fill="auto"/>
        <w:spacing w:line="360" w:lineRule="auto"/>
        <w:ind w:firstLine="420"/>
        <w:jc w:val="left"/>
        <w:textAlignment w:val="center"/>
      </w:pPr>
      <w:r>
        <w:rPr>
          <w:rFonts w:ascii="楷体" w:eastAsia="楷体" w:hAnsi="楷体" w:cs="楷体"/>
        </w:rPr>
        <w:t>二、秦末农民大起义</w:t>
      </w:r>
    </w:p>
    <w:p>
      <w:pPr>
        <w:shd w:val="clear" w:color="auto" w:fill="auto"/>
        <w:spacing w:line="360" w:lineRule="auto"/>
        <w:ind w:firstLine="420"/>
        <w:jc w:val="left"/>
        <w:textAlignment w:val="center"/>
      </w:pPr>
      <w:r>
        <w:rPr>
          <w:rFonts w:ascii="楷体" w:eastAsia="楷体" w:hAnsi="楷体" w:cs="楷体"/>
        </w:rPr>
        <w:t>三、西汉皇朝的建立和巩固</w:t>
      </w:r>
    </w:p>
    <w:p>
      <w:pPr>
        <w:shd w:val="clear" w:color="auto" w:fill="auto"/>
        <w:spacing w:line="360" w:lineRule="auto"/>
        <w:ind w:firstLine="420"/>
        <w:jc w:val="left"/>
        <w:textAlignment w:val="center"/>
      </w:pPr>
      <w:r>
        <w:rPr>
          <w:rFonts w:ascii="楷体" w:eastAsia="楷体" w:hAnsi="楷体" w:cs="楷体"/>
        </w:rPr>
        <w:t>四、西汉的盛世</w:t>
      </w:r>
    </w:p>
    <w:p>
      <w:pPr>
        <w:shd w:val="clear" w:color="auto" w:fill="auto"/>
        <w:spacing w:line="360" w:lineRule="auto"/>
        <w:ind w:firstLine="420"/>
        <w:jc w:val="left"/>
        <w:textAlignment w:val="center"/>
      </w:pPr>
      <w:r>
        <w:rPr>
          <w:rFonts w:ascii="楷体" w:eastAsia="楷体" w:hAnsi="楷体" w:cs="楷体"/>
        </w:rPr>
        <w:t>五、西汉的衰落。绿林、赤眉军大起义。</w:t>
      </w:r>
    </w:p>
    <w:p>
      <w:pPr>
        <w:shd w:val="clear" w:color="auto" w:fill="auto"/>
        <w:spacing w:line="360" w:lineRule="auto"/>
        <w:ind w:firstLine="420"/>
        <w:jc w:val="left"/>
        <w:textAlignment w:val="center"/>
      </w:pPr>
      <w:r>
        <w:rPr>
          <w:rFonts w:ascii="楷体" w:eastAsia="楷体" w:hAnsi="楷体" w:cs="楷体"/>
        </w:rPr>
        <w:t>六、东汉皇朝的建立和长期的动荡。黄巾军大起义</w:t>
      </w:r>
    </w:p>
    <w:p>
      <w:pPr>
        <w:shd w:val="clear" w:color="auto" w:fill="auto"/>
        <w:spacing w:line="360" w:lineRule="auto"/>
        <w:ind w:firstLine="420"/>
        <w:jc w:val="left"/>
        <w:textAlignment w:val="center"/>
      </w:pPr>
      <w:r>
        <w:rPr>
          <w:rFonts w:ascii="楷体" w:eastAsia="楷体" w:hAnsi="楷体" w:cs="楷体"/>
        </w:rPr>
        <w:t>七、社会生产力的发展</w:t>
      </w:r>
    </w:p>
    <w:p>
      <w:pPr>
        <w:shd w:val="clear" w:color="auto" w:fill="auto"/>
        <w:spacing w:line="360" w:lineRule="auto"/>
        <w:ind w:firstLine="420"/>
        <w:jc w:val="left"/>
        <w:textAlignment w:val="center"/>
      </w:pPr>
      <w:r>
        <w:rPr>
          <w:rFonts w:ascii="楷体" w:eastAsia="楷体" w:hAnsi="楷体" w:cs="楷体"/>
        </w:rPr>
        <w:t>八、封建关系的成长</w:t>
      </w:r>
    </w:p>
    <w:p>
      <w:pPr>
        <w:shd w:val="clear" w:color="auto" w:fill="auto"/>
        <w:spacing w:line="360" w:lineRule="auto"/>
        <w:ind w:firstLine="420"/>
        <w:jc w:val="left"/>
        <w:textAlignment w:val="center"/>
      </w:pPr>
      <w:r>
        <w:rPr>
          <w:rFonts w:ascii="楷体" w:eastAsia="楷体" w:hAnsi="楷体" w:cs="楷体"/>
        </w:rPr>
        <w:t>第七章三国两晋南北朝隋唐时期。封建社会的发展</w:t>
      </w:r>
    </w:p>
    <w:p>
      <w:pPr>
        <w:shd w:val="clear" w:color="auto" w:fill="auto"/>
        <w:spacing w:line="360" w:lineRule="auto"/>
        <w:ind w:firstLine="420"/>
        <w:jc w:val="left"/>
        <w:textAlignment w:val="center"/>
      </w:pPr>
      <w:r>
        <w:rPr>
          <w:rFonts w:ascii="楷体" w:eastAsia="楷体" w:hAnsi="楷体" w:cs="楷体"/>
        </w:rPr>
        <w:t>第八章五代宋元时期。封建社会的继续发展</w:t>
      </w:r>
    </w:p>
    <w:p>
      <w:pPr>
        <w:shd w:val="clear" w:color="auto" w:fill="auto"/>
        <w:spacing w:line="360" w:lineRule="auto"/>
        <w:ind w:firstLine="420"/>
        <w:jc w:val="left"/>
        <w:textAlignment w:val="center"/>
      </w:pPr>
      <w:r>
        <w:rPr>
          <w:rFonts w:ascii="楷体" w:eastAsia="楷体" w:hAnsi="楷体" w:cs="楷体"/>
        </w:rPr>
        <w:t>第九章明清时期。封建社会的衰老</w:t>
      </w:r>
    </w:p>
    <w:p>
      <w:pPr>
        <w:shd w:val="clear" w:color="auto" w:fill="auto"/>
        <w:spacing w:line="360" w:lineRule="auto"/>
        <w:ind w:firstLine="420"/>
        <w:jc w:val="right"/>
        <w:textAlignment w:val="center"/>
      </w:pPr>
      <w:r>
        <w:rPr>
          <w:rFonts w:ascii="楷体" w:eastAsia="楷体" w:hAnsi="楷体" w:cs="楷体"/>
        </w:rPr>
        <w:t>——摘自白寿彝主编《中国通史纲要》</w:t>
      </w:r>
    </w:p>
    <w:p>
      <w:pPr>
        <w:shd w:val="clear" w:color="auto" w:fill="auto"/>
        <w:spacing w:line="360" w:lineRule="auto"/>
        <w:jc w:val="left"/>
        <w:textAlignment w:val="center"/>
      </w:pPr>
      <w:r>
        <w:t>根据材料提取中国古代史发展的规律性认识，并结合所学知识进行阐释。（要求：观点明确、条理清晰、史论结合、逻辑严谨）</w:t>
      </w:r>
    </w:p>
    <w:p>
      <w:pPr>
        <w:shd w:val="clear" w:color="auto" w:fill="auto"/>
        <w:spacing w:line="360" w:lineRule="auto"/>
        <w:jc w:val="left"/>
        <w:textAlignment w:val="center"/>
      </w:pPr>
      <w:r>
        <w:t>9．（2023·安徽淮北·一模）阅读材料,完成下列要求。</w:t>
      </w:r>
    </w:p>
    <w:p>
      <w:pPr>
        <w:shd w:val="clear" w:color="auto" w:fill="auto"/>
        <w:spacing w:line="360" w:lineRule="auto"/>
        <w:jc w:val="left"/>
        <w:textAlignment w:val="center"/>
      </w:pPr>
      <w:r>
        <w:rPr>
          <w:rFonts w:ascii="Times New Roman" w:eastAsia="Times New Roman" w:hAnsi="Times New Roman" w:cs="Times New Roman"/>
          <w:strike w:val="0"/>
          <w:kern w:val="0"/>
          <w:sz w:val="24"/>
          <w:szCs w:val="24"/>
          <w:u w:val="none"/>
        </w:rPr>
        <w:drawing>
          <wp:inline distT="0" distB="0" distL="114300" distR="114300">
            <wp:extent cx="3743325" cy="2466975"/>
            <wp:effectExtent l="0" t="0" r="9525" b="9525"/>
            <wp:docPr id="100003" name="图片 100003" descr="@@@811593cc-b786-42c3-9fee-e0ab2f327d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图片 100003" descr="@@@811593cc-b786-42c3-9fee-e0ab2f327d3d"/>
                    <pic:cNvPicPr>
                      <a:picLocks noChangeAspect="1"/>
                    </pic:cNvPicPr>
                  </pic:nvPicPr>
                  <pic:blipFill>
                    <a:blip xmlns:r="http://schemas.openxmlformats.org/officeDocument/2006/relationships" r:embed="rId6"/>
                    <a:stretch>
                      <a:fillRect/>
                    </a:stretch>
                  </pic:blipFill>
                  <pic:spPr>
                    <a:xfrm>
                      <a:off x="0" y="0"/>
                      <a:ext cx="3743325" cy="2466975"/>
                    </a:xfrm>
                    <a:prstGeom prst="rect">
                      <a:avLst/>
                    </a:prstGeom>
                  </pic:spPr>
                </pic:pic>
              </a:graphicData>
            </a:graphic>
          </wp:inline>
        </w:drawing>
      </w:r>
    </w:p>
    <w:p>
      <w:pPr>
        <w:shd w:val="clear" w:color="auto" w:fill="auto"/>
        <w:spacing w:line="360" w:lineRule="auto"/>
        <w:ind w:firstLine="420"/>
        <w:jc w:val="left"/>
        <w:textAlignment w:val="center"/>
      </w:pPr>
      <w:r>
        <w:rPr>
          <w:rFonts w:ascii="楷体" w:eastAsia="楷体" w:hAnsi="楷体" w:cs="楷体"/>
        </w:rPr>
        <w:t>中国国家文明起落简示图</w:t>
      </w:r>
    </w:p>
    <w:p>
      <w:pPr>
        <w:shd w:val="clear" w:color="auto" w:fill="auto"/>
        <w:spacing w:line="360" w:lineRule="auto"/>
        <w:ind w:firstLine="420"/>
        <w:jc w:val="right"/>
        <w:textAlignment w:val="center"/>
      </w:pPr>
      <w:r>
        <w:rPr>
          <w:rFonts w:ascii="楷体" w:eastAsia="楷体" w:hAnsi="楷体" w:cs="楷体"/>
        </w:rPr>
        <w:t>——孙皓晖《国家时代:人类文明的历史发展逻辑与中国文明解析》</w:t>
      </w:r>
    </w:p>
    <w:p>
      <w:pPr>
        <w:shd w:val="clear" w:color="auto" w:fill="auto"/>
        <w:spacing w:line="360" w:lineRule="auto"/>
        <w:jc w:val="left"/>
        <w:textAlignment w:val="center"/>
      </w:pPr>
      <w:r>
        <w:t>历史学家贝克尔说:“人人都是他自己的历史学家”。图2为一位学者对中国古代历史的认识,对此认识提出你自己的见解(赞成、质疑、修改皆可),并说明理由。(要求:见解明确,持论有据,表述清晰。)</w:t>
      </w:r>
    </w:p>
    <w:p>
      <w:pPr>
        <w:shd w:val="clear" w:color="auto" w:fill="auto"/>
        <w:spacing w:line="360" w:lineRule="auto"/>
        <w:jc w:val="left"/>
        <w:textAlignment w:val="center"/>
      </w:pPr>
      <w:r>
        <w:t>10．（2022·河北·模拟预测）阅读材料,完成下列要求。</w:t>
      </w:r>
    </w:p>
    <w:p>
      <w:pPr>
        <w:shd w:val="clear" w:color="auto" w:fill="auto"/>
        <w:spacing w:line="360" w:lineRule="auto"/>
        <w:ind w:firstLine="420"/>
        <w:jc w:val="left"/>
        <w:textAlignment w:val="center"/>
      </w:pPr>
      <w:r>
        <w:rPr>
          <w:rFonts w:ascii="楷体" w:eastAsia="楷体" w:hAnsi="楷体" w:cs="楷体"/>
        </w:rPr>
        <w:t>材料 梁启超对西方科技认识演变表</w:t>
      </w:r>
    </w:p>
    <w:tbl>
      <w:tblPr>
        <w:tblStyle w:val="TableNormal"/>
        <w:tblW w:w="0" w:type="auto"/>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Pr>
      <w:tblGrid>
        <w:gridCol w:w="1527"/>
        <w:gridCol w:w="6626"/>
      </w:tblGrid>
      <w:tr>
        <w:tblPrEx>
          <w:tblW w:w="0" w:type="auto"/>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PrEx>
        <w:tc>
          <w:tcPr>
            <w:tcW w:w="1527" w:type="dxa"/>
            <w:tcBorders>
              <w:top w:val="single" w:sz="6" w:space="0" w:color="000000"/>
              <w:left w:val="single" w:sz="6" w:space="0" w:color="000000"/>
              <w:bottom w:val="single" w:sz="6" w:space="0" w:color="000000"/>
              <w:right w:val="single" w:sz="6" w:space="0" w:color="000000"/>
            </w:tcBorders>
            <w:noWrap w:val="0"/>
            <w:tcMar>
              <w:top w:w="75" w:type="dxa"/>
              <w:bottom w:w="75" w:type="dxa"/>
            </w:tcMar>
            <w:vAlign w:val="bottom"/>
          </w:tcPr>
          <w:p>
            <w:pPr>
              <w:shd w:val="clear" w:color="auto" w:fill="auto"/>
              <w:spacing w:line="360" w:lineRule="auto"/>
              <w:ind w:firstLine="420"/>
              <w:jc w:val="left"/>
              <w:textAlignment w:val="center"/>
            </w:pPr>
            <w:r>
              <w:rPr>
                <w:rFonts w:ascii="楷体" w:eastAsia="楷体" w:hAnsi="楷体" w:cs="楷体"/>
              </w:rPr>
              <w:t>阶段</w:t>
            </w:r>
          </w:p>
        </w:tc>
        <w:tc>
          <w:tcPr>
            <w:tcW w:w="6626" w:type="dxa"/>
            <w:tcBorders>
              <w:top w:val="single" w:sz="6" w:space="0" w:color="000000"/>
              <w:left w:val="single" w:sz="6" w:space="0" w:color="000000"/>
              <w:bottom w:val="single" w:sz="6" w:space="0" w:color="000000"/>
              <w:right w:val="single" w:sz="6" w:space="0" w:color="000000"/>
            </w:tcBorders>
            <w:noWrap w:val="0"/>
            <w:tcMar>
              <w:top w:w="75" w:type="dxa"/>
              <w:bottom w:w="75" w:type="dxa"/>
            </w:tcMar>
            <w:vAlign w:val="bottom"/>
          </w:tcPr>
          <w:p>
            <w:pPr>
              <w:shd w:val="clear" w:color="auto" w:fill="auto"/>
              <w:spacing w:line="360" w:lineRule="auto"/>
              <w:ind w:firstLine="420"/>
              <w:jc w:val="left"/>
              <w:textAlignment w:val="center"/>
            </w:pPr>
            <w:r>
              <w:rPr>
                <w:rFonts w:ascii="楷体" w:eastAsia="楷体" w:hAnsi="楷体" w:cs="楷体"/>
              </w:rPr>
              <w:t>思想演变</w:t>
            </w:r>
          </w:p>
        </w:tc>
      </w:tr>
      <w:tr>
        <w:tblPrEx>
          <w:tblW w:w="0" w:type="auto"/>
          <w:tblInd w:w="0" w:type="dxa"/>
          <w:tblCellMar>
            <w:top w:w="120" w:type="dxa"/>
            <w:left w:w="120" w:type="dxa"/>
            <w:bottom w:w="120" w:type="dxa"/>
            <w:right w:w="120" w:type="dxa"/>
          </w:tblCellMar>
        </w:tblPrEx>
        <w:tc>
          <w:tcPr>
            <w:tcW w:w="1527" w:type="dxa"/>
            <w:tcBorders>
              <w:top w:val="single" w:sz="6" w:space="0" w:color="000000"/>
              <w:left w:val="single" w:sz="6" w:space="0" w:color="000000"/>
              <w:bottom w:val="single" w:sz="6" w:space="0" w:color="000000"/>
              <w:right w:val="single" w:sz="6" w:space="0" w:color="000000"/>
            </w:tcBorders>
            <w:noWrap w:val="0"/>
            <w:tcMar>
              <w:top w:w="75" w:type="dxa"/>
              <w:bottom w:w="75" w:type="dxa"/>
            </w:tcMar>
            <w:vAlign w:val="bottom"/>
          </w:tcPr>
          <w:p>
            <w:pPr>
              <w:shd w:val="clear" w:color="auto" w:fill="auto"/>
              <w:spacing w:line="360" w:lineRule="auto"/>
              <w:jc w:val="left"/>
              <w:textAlignment w:val="center"/>
            </w:pPr>
            <w:r>
              <w:rPr>
                <w:rFonts w:ascii="楷体" w:eastAsia="楷体" w:hAnsi="楷体" w:cs="楷体"/>
              </w:rPr>
              <w:t>1890—1898年</w:t>
            </w:r>
          </w:p>
        </w:tc>
        <w:tc>
          <w:tcPr>
            <w:tcW w:w="6626" w:type="dxa"/>
            <w:tcBorders>
              <w:top w:val="single" w:sz="6" w:space="0" w:color="000000"/>
              <w:left w:val="single" w:sz="6" w:space="0" w:color="000000"/>
              <w:bottom w:val="single" w:sz="6" w:space="0" w:color="000000"/>
              <w:right w:val="single" w:sz="6" w:space="0" w:color="000000"/>
            </w:tcBorders>
            <w:noWrap w:val="0"/>
            <w:tcMar>
              <w:top w:w="75" w:type="dxa"/>
              <w:bottom w:w="75" w:type="dxa"/>
            </w:tcMar>
            <w:vAlign w:val="bottom"/>
          </w:tcPr>
          <w:p>
            <w:pPr>
              <w:shd w:val="clear" w:color="auto" w:fill="auto"/>
              <w:spacing w:line="360" w:lineRule="auto"/>
              <w:ind w:firstLine="420"/>
              <w:jc w:val="left"/>
              <w:textAlignment w:val="center"/>
            </w:pPr>
            <w:r>
              <w:rPr>
                <w:rFonts w:ascii="楷体" w:eastAsia="楷体" w:hAnsi="楷体" w:cs="楷体"/>
              </w:rPr>
              <w:t>梁启超提出“故今日欲储人才,必以通习六经经世之义,历代掌故之迹,知其所以然之故,而参合之于西政”的主张，坚持治天下当“以政学为主义，以艺学(格致之学)为附庸”;在梁启超看来,晚清时期的新式学校虽然如火如荼,却并未培养出出类拔萃的人才,究其原因,则在于只讲“艺学”而不讲“政学”</w:t>
            </w:r>
          </w:p>
        </w:tc>
      </w:tr>
      <w:tr>
        <w:tblPrEx>
          <w:tblW w:w="0" w:type="auto"/>
          <w:tblInd w:w="0" w:type="dxa"/>
          <w:tblCellMar>
            <w:top w:w="120" w:type="dxa"/>
            <w:left w:w="120" w:type="dxa"/>
            <w:bottom w:w="120" w:type="dxa"/>
            <w:right w:w="120" w:type="dxa"/>
          </w:tblCellMar>
        </w:tblPrEx>
        <w:tc>
          <w:tcPr>
            <w:tcW w:w="1527" w:type="dxa"/>
            <w:tcBorders>
              <w:top w:val="single" w:sz="6" w:space="0" w:color="000000"/>
              <w:left w:val="single" w:sz="6" w:space="0" w:color="000000"/>
              <w:bottom w:val="single" w:sz="6" w:space="0" w:color="000000"/>
              <w:right w:val="single" w:sz="6" w:space="0" w:color="000000"/>
            </w:tcBorders>
            <w:noWrap w:val="0"/>
            <w:tcMar>
              <w:top w:w="75" w:type="dxa"/>
              <w:bottom w:w="75" w:type="dxa"/>
            </w:tcMar>
            <w:vAlign w:val="bottom"/>
          </w:tcPr>
          <w:p>
            <w:pPr>
              <w:shd w:val="clear" w:color="auto" w:fill="auto"/>
              <w:spacing w:line="360" w:lineRule="auto"/>
              <w:jc w:val="left"/>
              <w:textAlignment w:val="center"/>
            </w:pPr>
            <w:r>
              <w:rPr>
                <w:rFonts w:ascii="楷体" w:eastAsia="楷体" w:hAnsi="楷体" w:cs="楷体"/>
              </w:rPr>
              <w:t>1898--1920年</w:t>
            </w:r>
          </w:p>
        </w:tc>
        <w:tc>
          <w:tcPr>
            <w:tcW w:w="6626" w:type="dxa"/>
            <w:tcBorders>
              <w:top w:val="single" w:sz="6" w:space="0" w:color="000000"/>
              <w:left w:val="single" w:sz="6" w:space="0" w:color="000000"/>
              <w:bottom w:val="single" w:sz="6" w:space="0" w:color="000000"/>
              <w:right w:val="single" w:sz="6" w:space="0" w:color="000000"/>
            </w:tcBorders>
            <w:noWrap w:val="0"/>
            <w:tcMar>
              <w:top w:w="75" w:type="dxa"/>
              <w:bottom w:w="75" w:type="dxa"/>
            </w:tcMar>
            <w:vAlign w:val="bottom"/>
          </w:tcPr>
          <w:p>
            <w:pPr>
              <w:shd w:val="clear" w:color="auto" w:fill="auto"/>
              <w:spacing w:line="360" w:lineRule="auto"/>
              <w:ind w:firstLine="420"/>
              <w:jc w:val="left"/>
              <w:textAlignment w:val="center"/>
            </w:pPr>
            <w:r>
              <w:rPr>
                <w:rFonts w:ascii="楷体" w:eastAsia="楷体" w:hAnsi="楷体" w:cs="楷体"/>
              </w:rPr>
              <w:t>梁启超推崇培根和笛卡尔的学说与达尔文的进化论，强调“天然淘汰.优胜劣败之理，实普行于一邦国,种族、宗教、学术,人事之中,无大无小,而一皆为此天演大例之所范围”,批评先秦儒家不关注自然,缺乏科学精神。他以科学的眼光审视儒学,认为西方的学术中国都有,唯独于科学一门英雄气短</w:t>
            </w:r>
          </w:p>
        </w:tc>
      </w:tr>
      <w:tr>
        <w:tblPrEx>
          <w:tblW w:w="0" w:type="auto"/>
          <w:tblInd w:w="0" w:type="dxa"/>
          <w:tblCellMar>
            <w:top w:w="120" w:type="dxa"/>
            <w:left w:w="120" w:type="dxa"/>
            <w:bottom w:w="120" w:type="dxa"/>
            <w:right w:w="120" w:type="dxa"/>
          </w:tblCellMar>
        </w:tblPrEx>
        <w:tc>
          <w:tcPr>
            <w:tcW w:w="1527" w:type="dxa"/>
            <w:tcBorders>
              <w:top w:val="single" w:sz="6" w:space="0" w:color="000000"/>
              <w:left w:val="single" w:sz="6" w:space="0" w:color="000000"/>
              <w:bottom w:val="single" w:sz="6" w:space="0" w:color="000000"/>
              <w:right w:val="single" w:sz="6" w:space="0" w:color="000000"/>
            </w:tcBorders>
            <w:noWrap w:val="0"/>
            <w:tcMar>
              <w:top w:w="75" w:type="dxa"/>
              <w:bottom w:w="75" w:type="dxa"/>
            </w:tcMar>
            <w:vAlign w:val="bottom"/>
          </w:tcPr>
          <w:p>
            <w:pPr>
              <w:shd w:val="clear" w:color="auto" w:fill="auto"/>
              <w:spacing w:line="360" w:lineRule="auto"/>
              <w:jc w:val="left"/>
              <w:textAlignment w:val="center"/>
            </w:pPr>
            <w:r>
              <w:rPr>
                <w:rFonts w:ascii="楷体" w:eastAsia="楷体" w:hAnsi="楷体" w:cs="楷体"/>
              </w:rPr>
              <w:t>1920—1929年</w:t>
            </w:r>
          </w:p>
        </w:tc>
        <w:tc>
          <w:tcPr>
            <w:tcW w:w="6626" w:type="dxa"/>
            <w:tcBorders>
              <w:top w:val="single" w:sz="6" w:space="0" w:color="000000"/>
              <w:left w:val="single" w:sz="6" w:space="0" w:color="000000"/>
              <w:bottom w:val="single" w:sz="6" w:space="0" w:color="000000"/>
              <w:right w:val="single" w:sz="6" w:space="0" w:color="000000"/>
            </w:tcBorders>
            <w:noWrap w:val="0"/>
            <w:tcMar>
              <w:top w:w="75" w:type="dxa"/>
              <w:bottom w:w="75" w:type="dxa"/>
            </w:tcMar>
            <w:vAlign w:val="bottom"/>
          </w:tcPr>
          <w:p>
            <w:pPr>
              <w:shd w:val="clear" w:color="auto" w:fill="auto"/>
              <w:spacing w:line="360" w:lineRule="auto"/>
              <w:ind w:firstLine="420"/>
              <w:jc w:val="left"/>
              <w:textAlignment w:val="center"/>
            </w:pPr>
            <w:r>
              <w:rPr>
                <w:rFonts w:ascii="楷体" w:eastAsia="楷体" w:hAnsi="楷体" w:cs="楷体"/>
              </w:rPr>
              <w:t>梁启超在《欧游心影录》中指出，“欧洲人做了一场科学万能的大梦,到如今却叫起科学破产来""我绝不承认科学破产,不过也不承认科学万能罢了”。1923年在《治国学的两条大路》的演讲中说:“中国文化比世界各国并无逊色。那一般沉醉西风,说中国一无所有的人,自属浅薄可笑。”</w:t>
            </w:r>
          </w:p>
        </w:tc>
      </w:tr>
    </w:tbl>
    <w:p>
      <w:pPr>
        <w:shd w:val="clear" w:color="auto" w:fill="auto"/>
        <w:spacing w:line="360" w:lineRule="auto"/>
        <w:jc w:val="right"/>
        <w:textAlignment w:val="center"/>
        <w:rPr>
          <w:rFonts w:ascii="楷体" w:eastAsia="楷体" w:hAnsi="楷体" w:cs="楷体"/>
        </w:rPr>
      </w:pPr>
      <w:r>
        <w:rPr>
          <w:rFonts w:ascii="楷体" w:eastAsia="楷体" w:hAnsi="楷体" w:cs="楷体"/>
        </w:rPr>
        <w:t>——据梁启超《梁启超全集》整理</w:t>
      </w:r>
    </w:p>
    <w:p>
      <w:pPr>
        <w:shd w:val="clear" w:color="auto" w:fill="auto"/>
        <w:spacing w:line="360" w:lineRule="auto"/>
        <w:jc w:val="left"/>
        <w:textAlignment w:val="center"/>
      </w:pPr>
      <w:r>
        <w:t>根据材料并结合所学知识,评述梁启超对西方科技认识的演变。</w:t>
      </w:r>
    </w:p>
    <w:p>
      <w:pPr>
        <w:shd w:val="clear" w:color="auto" w:fill="auto"/>
        <w:spacing w:line="360" w:lineRule="auto"/>
        <w:jc w:val="left"/>
        <w:textAlignment w:val="center"/>
        <w:sectPr>
          <w:footerReference w:type="even" r:id="rId7"/>
          <w:footerReference w:type="default" r:id="rId8"/>
          <w:pgSz w:w="11907" w:h="16839"/>
          <w:pgMar w:top="900" w:right="1997" w:bottom="900" w:left="1997" w:header="500" w:footer="500" w:gutter="0"/>
          <w:cols w:num="1" w:sep="1" w:space="425"/>
          <w:docGrid w:type="lines" w:linePitch="312" w:charSpace="0"/>
        </w:sectPr>
      </w:pPr>
    </w:p>
    <w:p>
      <w:pPr>
        <w:jc w:val="center"/>
        <w:textAlignment w:val="center"/>
        <w:rPr>
          <w:rFonts w:ascii="宋体" w:eastAsia="宋体" w:hAnsi="宋体" w:cs="宋体"/>
          <w:b/>
          <w:i w:val="0"/>
          <w:sz w:val="21"/>
        </w:rPr>
      </w:pPr>
      <w:r>
        <w:rPr>
          <w:rFonts w:ascii="宋体" w:eastAsia="宋体" w:hAnsi="宋体" w:cs="宋体"/>
          <w:b/>
          <w:i w:val="0"/>
          <w:sz w:val="21"/>
        </w:rPr>
        <w:t>参考答案：</w:t>
      </w:r>
    </w:p>
    <w:p>
      <w:pPr>
        <w:shd w:val="clear" w:color="auto" w:fill="auto"/>
        <w:spacing w:line="360" w:lineRule="auto"/>
        <w:jc w:val="left"/>
        <w:textAlignment w:val="center"/>
      </w:pPr>
      <w:r>
        <w:t>1．论题：中国共产党在百年奋斗中始终坚持从我国国情出发，探索并形成符合中国实际的正确道路。</w:t>
      </w:r>
    </w:p>
    <w:p>
      <w:pPr>
        <w:shd w:val="clear" w:color="auto" w:fill="auto"/>
        <w:spacing w:line="360" w:lineRule="auto"/>
        <w:jc w:val="left"/>
        <w:textAlignment w:val="center"/>
      </w:pPr>
      <w:r>
        <w:t>阐述：党在反帝反封建的革命斗争中开辟新民主主义革命道路。近代中国贫穷落后，1921年中国共产党成立后，为实现民族独立、人民解放不懈奋斗。大革命失败后，毛泽东同志率领秋收起义部队到达井冈山，开始创建第一个农村革命根据地，开辟了农村包围城市，武装夺取政权的正确道路。党在革命斗争中沿着这条正确道路浴血奋斗，独立自主解决中国革命实际问题，取得新民主主义革命胜利，成立中华人民共和国，彻底结束旧中国半殖民地半封建社会的历史，中国发展从此开启了新纪元。</w:t>
      </w:r>
    </w:p>
    <w:p>
      <w:pPr>
        <w:shd w:val="clear" w:color="auto" w:fill="auto"/>
        <w:spacing w:line="360" w:lineRule="auto"/>
        <w:jc w:val="left"/>
        <w:textAlignment w:val="center"/>
      </w:pPr>
      <w:r>
        <w:t xml:space="preserve"> 党在进行社会主义革命、推进社会主义建设中开辟社会主义革命和建设道路。新中国成立后，党在领导人民建立和巩固人民民主专政的国家政权、迅速恢复国民经济的基础上，正式提出了“一化三改”的过渡时期总路线。党团结带领人民完成对生产资料私有制的社会主义改造，确立社会主义基本制度，实现了中华民族有史以来最为广泛而深刻的社会变革。随之，党根据我国社会主要矛盾变化，集中力量发展社会生产力，实现国家工业化，逐步满足人民日益增长的物质和文化需要。积极探索适合中国国情的社会主义建设道路，建立起独立的比较完整的工业体系和国民经济体系，为在新的历史时期开创中国特色社会主义提供了宝贵经验、理论准备和物质基础。</w:t>
      </w:r>
    </w:p>
    <w:p>
      <w:pPr>
        <w:shd w:val="clear" w:color="auto" w:fill="auto"/>
        <w:spacing w:line="360" w:lineRule="auto"/>
        <w:jc w:val="left"/>
        <w:textAlignment w:val="center"/>
      </w:pPr>
      <w:r>
        <w:t>党在改革开放和社会主义现代化建设新时期继续探索在中国建设社会主义的正确道路。1978年中共十一届三中全会作出实行改革开放的历史性决策，实现党和国家工作中心战略转移。在推进改革开放中，党深刻揭示社会主义本质，确立社会主义初级阶段基本路线，制定了到二十一世纪中叶分三步走、基本实现社会主义现代化的发展战略，成功开创了中国特色社会主义，创造了改革开放和社会主义现代化建设的伟大成就。中共十八大以来，中国特色社会主义进入新时代。以 习近平同志为核心的党中央，团结带领全国各族人民为实现 中华民族伟大复兴的中国梦迎难而上、开拓进取，攻克了许多长期没有解决的难题，办 成了许多事关长远的大事要事，“十三五”规划目标任务顺 利完成，打赢人类历史上规模最大的脱贫攻坚战，全面建成 小康社会。中共十九 大确立习近平新时代中国特色社会主义思想为党的指导思 想。中共二十大提出新时代新征程中国共产党的中心任务就是团结带领全国各族人民全面建成社会主义现代化强国、实现第二个百年奋斗目标，以中国式现代化全面推进中华民族伟大复兴。</w:t>
      </w:r>
    </w:p>
    <w:p>
      <w:pPr>
        <w:shd w:val="clear" w:color="auto" w:fill="auto"/>
        <w:spacing w:line="360" w:lineRule="auto"/>
        <w:jc w:val="left"/>
        <w:textAlignment w:val="center"/>
      </w:pPr>
      <w:r>
        <w:t>党之所以能够领导人民在一次次求索、一次次挫折、一次次开拓中完成中国其他各种政治力量不可能完成的艰巨任务，根本在于坚持解放思想、实事求是、与时俱进、求真务实，坚持把马克思主义基本原理同中国具体实际相结合、同中华优秀传统文化相结合，不断推进马克思主义中国化时代化。</w:t>
      </w:r>
    </w:p>
    <w:p>
      <w:pPr>
        <w:shd w:val="clear" w:color="auto" w:fill="auto"/>
        <w:spacing w:line="360" w:lineRule="auto"/>
        <w:jc w:val="left"/>
        <w:textAlignment w:val="center"/>
      </w:pPr>
      <w:r>
        <w:t>【详解】本题为论述题之探究结论论证题，时空是近代和当代中国。据材料“无论搞革命，搞建设，搞改革，道路问题都是最根本的问题”“在新民主主义革命时期，……对革命道路的探索经历了照抄照搬苏联模式到坚持独立自主开辟中国革命新道路”“我国进入社会主义革命和建设时期……开辟了独具中国特点的社会主义过渡道路”“进入了改革开放和社会主义现代化建设的历史新时期，走出了中国特色社会主义道路”“中国特色社会主义进入了新时代，……习近平新时代中国特色社会主义思想是中国道路的新表达； 实现中国梦是中国道路的新目标”可得出，中国共产党在百年奋斗中始终坚持从我国国情出发，探索并形成符合中国实际的正确道路。可以此为题，分阶段论述百年道路探索历程，包括新民主主义革命时期开辟农村包围城市、武装夺取政权的正确道路；新中国成立后开辟了独具中国特点的社会主义过渡道路，探索建设社会主义道路；改革开放以来，开辟中国特色社会主义道路；党的十八大以来，完成脱贫攻坚、全面建成小康社会的历史任务，实现第一个百年奋斗目标。党的二十大提出新时代新征程中国共产党的中心任务就是团结带领全国各族人民全面建成社会主义现代化强国、实现第二个百年奋斗目标，以中国式现代化全面推进中华民族伟大复兴。最后作总结：必须坚持解放思想、实事求是、与时俱进、求真务实，坚持把马克思主义基本原理同中国具体实际相结合、同中华优秀传统文化相结合，不断推进马克思主义中国化时代化。</w:t>
      </w:r>
    </w:p>
    <w:p>
      <w:pPr>
        <w:shd w:val="clear" w:color="auto" w:fill="auto"/>
        <w:spacing w:line="360" w:lineRule="auto"/>
        <w:jc w:val="left"/>
        <w:textAlignment w:val="center"/>
      </w:pPr>
      <w:r>
        <w:t>2．</w:t>
      </w:r>
      <w:r>
        <w:rPr>
          <w:sz w:val="21"/>
        </w:rPr>
        <w:t>特征：唐代律法体现礼法结合的特征</w:t>
      </w:r>
    </w:p>
    <w:p>
      <w:pPr>
        <w:shd w:val="clear" w:color="auto" w:fill="auto"/>
        <w:spacing w:line="360" w:lineRule="auto"/>
        <w:jc w:val="left"/>
        <w:textAlignment w:val="center"/>
      </w:pPr>
      <w:r>
        <w:rPr>
          <w:sz w:val="21"/>
        </w:rPr>
        <w:t>阐释：《唐律疏议》是唐代法律文献的遗存，属第一手史料，内容涉及到唐朝的政治、经济、军事、文化和社会生活各个方面，从法律层面提供了唐朝历史的珍贵史料（或者为我们研究唐代的政治、经济、文化等提供了珍贵史料)。例如，我们可以通过该文献了解唐代的法律思想的特点。“十恶”罪中“谋反”“谋大逆”列在“十恶”之首，以对待皇帝和封建国家的态度作为定罪量刑的标准，对威胁皇权和危及封建国家的言行严厉处罚；同时，从“十恶”中的“不孝”“不睦”等罪名，以及告发、诅咒父母或祖父母处以“绞”刑等条款，体现唐朝重视维护家庭伦理，延续了汉代以来礼法结合的指导思想。</w:t>
      </w:r>
    </w:p>
    <w:p>
      <w:pPr>
        <w:shd w:val="clear" w:color="auto" w:fill="auto"/>
        <w:spacing w:line="360" w:lineRule="auto"/>
        <w:jc w:val="left"/>
        <w:textAlignment w:val="center"/>
      </w:pPr>
      <w:r>
        <w:rPr>
          <w:sz w:val="21"/>
        </w:rPr>
        <w:t>上述条款充分反映了唐律维护封建君主专制主义的本质和特征。</w:t>
      </w:r>
    </w:p>
    <w:p>
      <w:pPr>
        <w:shd w:val="clear" w:color="auto" w:fill="auto"/>
        <w:spacing w:line="360" w:lineRule="auto"/>
        <w:jc w:val="left"/>
        <w:textAlignment w:val="center"/>
      </w:pPr>
      <w:r>
        <w:t>【详解】本题是论述题之历史事物阐释题，时空是唐代。首先，阅读材料，确定唐代社会的特征或现象，如由材料《名例》篇内容并结合《唐律疏议》是中华法系形成的重要标志，而中华法系重要的特点是礼法结合，由此可确定唐代社会特征为：</w:t>
      </w:r>
      <w:r>
        <w:rPr>
          <w:sz w:val="21"/>
        </w:rPr>
        <w:t>唐代律法体现礼法结合的特征。</w:t>
      </w:r>
    </w:p>
    <w:p>
      <w:pPr>
        <w:shd w:val="clear" w:color="auto" w:fill="auto"/>
        <w:spacing w:line="360" w:lineRule="auto"/>
        <w:jc w:val="left"/>
        <w:textAlignment w:val="center"/>
      </w:pPr>
      <w:r>
        <w:t>其次，根据材料分析《唐律疏议》的史料价值，根据材料“</w:t>
      </w:r>
      <w:r>
        <w:rPr>
          <w:sz w:val="21"/>
        </w:rPr>
        <w:t>《唐律疏议》是唐代最重要的法律文献，也是我国现存最早、最完整的封建法律，是中国古代法典的楷模，在世界法制史上具有很高的声誉和地位</w:t>
      </w:r>
      <w:r>
        <w:t>”及篇目并结合所学可知其史料价值为：</w:t>
      </w:r>
      <w:r>
        <w:rPr>
          <w:sz w:val="21"/>
        </w:rPr>
        <w:t>《唐律疏议》是唐代法律文献的遗存，属第一手史料，内容涉及到唐朝的政治、经济、军事、文化和社会生活各个方面，从法律层面提供了唐朝历史的珍贵史料。</w:t>
      </w:r>
    </w:p>
    <w:p>
      <w:pPr>
        <w:shd w:val="clear" w:color="auto" w:fill="auto"/>
        <w:spacing w:line="360" w:lineRule="auto"/>
        <w:jc w:val="left"/>
        <w:textAlignment w:val="center"/>
      </w:pPr>
      <w:r>
        <w:t>再次，结合材料对唐代社会特征进行阐释。如《名例》篇中“十恶”</w:t>
      </w:r>
      <w:r>
        <w:rPr>
          <w:sz w:val="21"/>
        </w:rPr>
        <w:t>罪中“谋反”“谋大逆”列在“十恶”之首，这是以对待皇帝和封建国家的态度作为定罪量刑的标准，对威胁皇权和危及封建国家的言行严厉处罚；“十恶”中还有“不孝”“不睦”等罪名，以及告发、诅咒父母或祖父母处以“绞”刑等条款，体现唐朝重视维护家庭伦理，延续了汉代以来礼法结合的指导思想。</w:t>
      </w:r>
    </w:p>
    <w:p>
      <w:pPr>
        <w:shd w:val="clear" w:color="auto" w:fill="auto"/>
        <w:spacing w:line="360" w:lineRule="auto"/>
        <w:jc w:val="left"/>
        <w:textAlignment w:val="center"/>
      </w:pPr>
      <w:r>
        <w:t>最后，综上所述，上述条款</w:t>
      </w:r>
      <w:r>
        <w:rPr>
          <w:sz w:val="21"/>
        </w:rPr>
        <w:t>充分反映了唐律维护封建君主专制主义的本质和特征。</w:t>
      </w:r>
    </w:p>
    <w:p>
      <w:pPr>
        <w:shd w:val="clear" w:color="auto" w:fill="auto"/>
        <w:spacing w:line="360" w:lineRule="auto"/>
        <w:jc w:val="left"/>
        <w:textAlignment w:val="center"/>
      </w:pPr>
      <w:r>
        <w:t>本题属于开放性试题，其他观点言之有理亦可。</w:t>
      </w:r>
    </w:p>
    <w:p>
      <w:pPr>
        <w:shd w:val="clear" w:color="auto" w:fill="auto"/>
        <w:spacing w:line="360" w:lineRule="auto"/>
        <w:jc w:val="left"/>
        <w:textAlignment w:val="center"/>
      </w:pPr>
      <w:r>
        <w:t>3．质疑</w:t>
      </w:r>
    </w:p>
    <w:p>
      <w:pPr>
        <w:shd w:val="clear" w:color="auto" w:fill="auto"/>
        <w:spacing w:line="360" w:lineRule="auto"/>
        <w:jc w:val="left"/>
        <w:textAlignment w:val="center"/>
      </w:pPr>
      <w:r>
        <w:t>理由：中国传统文化不是精神匮乏、秩序混乱和没有政治生活的。从兵文化来看，中国在春秋贵族阶级军队瓦解后，很长一段时间实行兵农合一的制度，不能完全称之为职业军人，即使成为职业军人之后，长期收到儒家文化的影响，兵文化并不缺少爱国观念，精神领域并不匮乏。从中国古代的基层社会来看，大家族制度并非历史的常态，科举制度和经济发展，促使社会阶层流动加快，很难形成稳定的大家族制度，且中国自秦朝开始群面推行郡县制度，中央集权不断强化，基层稳定是主流。从政治制度来看，中国虽然实行君主专制制度但会从制度设计上对君权有一定的制约，如唐朝的三省六部制度，或从治国理念上加以限制，如儒家的“天人合一”的思想，所以不能说中国两千多年没有政治生活。</w:t>
      </w:r>
    </w:p>
    <w:p>
      <w:pPr>
        <w:shd w:val="clear" w:color="auto" w:fill="auto"/>
        <w:spacing w:line="360" w:lineRule="auto"/>
        <w:jc w:val="left"/>
        <w:textAlignment w:val="center"/>
      </w:pPr>
      <w:r>
        <w:t>【详解】本题是论述题之选择观点说明题。时空是：中国古代。首先，结合材料，选择你的观点，</w:t>
      </w:r>
      <w:r>
        <w:rPr>
          <w:sz w:val="21"/>
        </w:rPr>
        <w:t>赞成、质疑、修改皆可，结合材料“兵文化的缺失导致两千余年的中国社会没有真正的兵，这是民族文化基本精神的匮乏”、“导致两千余年的中国社会没有真正的国民，这是基本秩序的混乱”、“导致两千年来的中国社会没有真正的政治生活，这是政治制度的弊端”，可得出见解质疑。其次，叙述理由，持论有据，表述清晰，可从兵文化、基层社会、政治制度三个角度论证说明，如</w:t>
      </w:r>
      <w:r>
        <w:t>从兵文化来看，中国在春秋贵族阶级军队瓦解后，很长一段时间实行兵农合一的制度，不能完全称之为职业军人，即使成为职业军人之后，长期收到儒家文化的影响，兵文化并不缺少爱国观念，精神领域并不匮乏。从中国古代的基层社会来看，大家族制度并非历史的常态，科举制度和经济发展，促使社会阶层流动加快，很难形成稳定的大家族制度，且中国自秦朝开始群面推行郡县制度，中央集权不断强化，基层稳定是主流。从政治制度来看，中国虽然实行君主专制制度但会从制度设计上对君权有一定的制约，如唐朝的三省六部制度，或从治国理念上加以限制，如儒家的“天人合一”的思想，所以不能说中国两千多年没有政治生活。</w:t>
      </w:r>
    </w:p>
    <w:p>
      <w:pPr>
        <w:shd w:val="clear" w:color="auto" w:fill="auto"/>
        <w:spacing w:line="360" w:lineRule="auto"/>
        <w:jc w:val="left"/>
        <w:textAlignment w:val="center"/>
      </w:pPr>
      <w:r>
        <w:t>4．见解：我同意辛亥革命是20世纪中国的“光荣革命”的说法。</w:t>
      </w:r>
    </w:p>
    <w:p>
      <w:pPr>
        <w:shd w:val="clear" w:color="auto" w:fill="auto"/>
        <w:spacing w:line="360" w:lineRule="auto"/>
        <w:jc w:val="left"/>
        <w:textAlignment w:val="center"/>
      </w:pPr>
      <w:r>
        <w:t>理由：从特点上说，都是新旧势力妥协的结果，辛亥革命是资产阶级和封建势力的妥协；从客观结果上说，中国的辛亥革命像英国的“光荣革命”一样，推翻了封建统治，建立了资本主义制度；从影响来看，辛亥革命使民主共和的观念深入人心。</w:t>
      </w:r>
    </w:p>
    <w:p>
      <w:pPr>
        <w:shd w:val="clear" w:color="auto" w:fill="auto"/>
        <w:spacing w:line="360" w:lineRule="auto"/>
        <w:jc w:val="left"/>
        <w:textAlignment w:val="center"/>
      </w:pPr>
      <w:r>
        <w:t>【详解】本题是论述题之选择观点说明题，时空是20世纪（中国）。首先，仔细阅读材料，确定是否同意材料所给观点，如我同意辛亥革命是20世纪中国的“光荣革命”的说法；然后结合材料对“辛亥革命是20世纪中国的‘光荣革命’的说法”进行说明理由。据材料一“七位新旧贵族联合发动政变”，表明了“光荣革命”是资产阶级和封建阶级之间的联合妥协；据材料二“辛亥革命期间，由于险恶的革命形势，南方革命政府被迫和北方清政府进行‘南北和谈’，以孙中山为首的资产阶级党人被迫向得到列强支持的袁世凯妥协退让，表示果清帝退位，袁世凯宣布赞成共和，可以保举其为临时大总统”，体现辛亥革命也体现新旧势力妥协，是资产阶级和封建势力的妥协；据材料一“1688年，荷兰共和国执政威廉在英国资产阶级和新贵族的邀请下，出兵英国。推翻斯图亚特复辟王朝，英国史书上称为‘光荣革命’”“孙中山辞去中华民国临时大总统职位，临时大总统的职位被袁世凯窃得，中国开始了北洋军阀的统治”，可以看出从客观结果上，中国的辛亥革命像英国的“光荣革命”一样，推翻了封建统治，建立了资本主义制度；结合所学知识，辛亥革命使民主共和的观念深入人心。最后，进行总结，辛亥革命是20世纪中国的“光荣革命”，是社会制度的变革。</w:t>
      </w:r>
    </w:p>
    <w:p>
      <w:pPr>
        <w:shd w:val="clear" w:color="auto" w:fill="auto"/>
        <w:spacing w:line="360" w:lineRule="auto"/>
        <w:jc w:val="left"/>
        <w:textAlignment w:val="center"/>
      </w:pPr>
      <w:r>
        <w:t>5．</w:t>
      </w:r>
      <w:r>
        <w:rPr>
          <w:sz w:val="21"/>
        </w:rPr>
        <w:t>论题：在应对历史变局中，应当及时顺应时代潮流结合具体实际，找到正确的道路。</w:t>
      </w:r>
    </w:p>
    <w:p>
      <w:pPr>
        <w:shd w:val="clear" w:color="auto" w:fill="auto"/>
        <w:spacing w:line="360" w:lineRule="auto"/>
        <w:jc w:val="left"/>
        <w:textAlignment w:val="center"/>
      </w:pPr>
      <w:r>
        <w:t>中国近代时期，工业化与近代化已经是世界发展潮流，而中国依然固守着传统的体制难以发展。自从鸦片战争之后，中国遭遇“</w:t>
      </w:r>
      <w:r>
        <w:rPr>
          <w:sz w:val="21"/>
        </w:rPr>
        <w:t>数千年来未有之变局”，传体制在工业化潮流打击下，难以为继，中国面临着严重的民族危机。先进的中国人开始奋起，不断学习西方，意图赶上世界潮流，从学习西方“器物”的洋务运动，到学习西方“制度”的维新变法运动与辛亥革命运动，再到学习西方“思想”的新文化运动，中国人一直在不断探索一条既顺应时代发展潮流又符合中国具体国情的现代化道路。其过程曲折艰辛，成果却有限。</w:t>
      </w:r>
    </w:p>
    <w:p>
      <w:pPr>
        <w:shd w:val="clear" w:color="auto" w:fill="auto"/>
        <w:spacing w:line="360" w:lineRule="auto"/>
        <w:jc w:val="left"/>
        <w:textAlignment w:val="center"/>
      </w:pPr>
      <w:r>
        <w:t>在十月革命与五四运动，马克思主义在中国广泛传播。中国共产党在1921年正式建立，中国革命焕然一新。在经历国民大革命的失败之后，中国共产党逐步探索到了“农村包围城市”的农村革命道路。中国革命找到一条适应中国国情的正确道路，在中国共产党的领导下中国人民取得了抗日战争与解放战争的胜利。新民主主义革命取得胜利，新中国得以建立，中国人民，自此站起来了。在改革开放后，中国共产党确立了以经济建设为中心，将工作重心转移到社会主义现代化建设上来的方针。在1992年结合中国的具体国情，确定了建立了社会主义市场经济体系的目标，在21世纪初，基本确立了社会主义市场经济体系，中国的现代化建设取得巨大成就。</w:t>
      </w:r>
    </w:p>
    <w:p>
      <w:pPr>
        <w:shd w:val="clear" w:color="auto" w:fill="auto"/>
        <w:spacing w:line="360" w:lineRule="auto"/>
        <w:jc w:val="left"/>
        <w:textAlignment w:val="center"/>
      </w:pPr>
      <w:r>
        <w:t>总之，在面对历史变局时，</w:t>
      </w:r>
      <w:r>
        <w:rPr>
          <w:sz w:val="21"/>
        </w:rPr>
        <w:t>应当及时顺应时代潮流结合具体实际，找到正确的道路。</w:t>
      </w:r>
    </w:p>
    <w:p>
      <w:pPr>
        <w:shd w:val="clear" w:color="auto" w:fill="auto"/>
        <w:spacing w:line="360" w:lineRule="auto"/>
        <w:jc w:val="left"/>
        <w:textAlignment w:val="center"/>
      </w:pPr>
      <w:r>
        <w:t>【详解】本题是论述题之探究结论论证题。时空是现代的中国。首先，阅读材料，拟定论题。根据材料“</w:t>
      </w:r>
      <w:r>
        <w:rPr>
          <w:sz w:val="21"/>
        </w:rPr>
        <w:t>放眼世界，我们面对的是百年未有之大变局。新世纪以来一大批新兴市场国家和发展中国家快速发展，世界多极化加速发展，国际潮流大势不可逆转。”结合所学知识可知，其论题是在应对历史变局中，应当及时顺应时代潮流结合具体实际，找到正确的道路。</w:t>
      </w:r>
    </w:p>
    <w:p>
      <w:pPr>
        <w:shd w:val="clear" w:color="auto" w:fill="auto"/>
        <w:spacing w:line="360" w:lineRule="auto"/>
        <w:jc w:val="left"/>
        <w:textAlignment w:val="center"/>
      </w:pPr>
      <w:r>
        <w:t>其次，根据材料“</w:t>
      </w:r>
      <w:r>
        <w:tab/>
      </w:r>
      <w:r>
        <w:rPr>
          <w:sz w:val="21"/>
        </w:rPr>
        <w:t>中国近代所处的局势确是‘数千年来未有之变局’，中国近代所遇之敌人确是‘数千年来未有之强敌’。”结合近现代的相关知识可知，从历史潮流发展看可知，中国近代时期，工业化与近代化已经是世界发展潮流，而中国依然固守着传统的体制难以发展。自从鸦片战争之后，中国遭遇“数千年来未有之变局”，传体制在工业化潮流打击下，难以为继，中国面临着严重的民族危机。先进的中国人开始奋起，不断学习西方，意图赶上世界潮流，从学习西方“器物”的洋务运动，到学习西方“制度”的维新变法运动与辛亥革命运动，再到学习西方“思想”的新文化运动，中国人一直在不断探索一条既顺应时代发展潮流又符合中国具体国情的现代化道路。其过程曲折艰辛，成果却有限。</w:t>
      </w:r>
    </w:p>
    <w:p>
      <w:pPr>
        <w:shd w:val="clear" w:color="auto" w:fill="auto"/>
        <w:spacing w:line="360" w:lineRule="auto"/>
        <w:jc w:val="left"/>
        <w:textAlignment w:val="center"/>
      </w:pPr>
      <w:r>
        <w:t>在从</w:t>
      </w:r>
      <w:r>
        <w:rPr>
          <w:sz w:val="21"/>
        </w:rPr>
        <w:t>找到正确的道路来看，结合近现代的相关知识可知，在十月革命与五四运动，马克思主义在中国广泛传播。中国共产党在1921年正式建立，中国革命焕然一新。在经历国民大革命的失败之后，中国共产党逐步探索到了“农村包围城市”的农村革命道路。中国革命找到一条适应中国国情的正确道路，在中国共产党的领导下中国人民取得了抗日战争与解放战争的胜利。新民主主义革命取得胜利，新中国得以建立，中国人民，自此站起来了。在改革开放后，中国共产党确立了以经济建设为中心，将工作重心转移到社会主义现代化建设上来的方针。在1992年结合中国的具体国情，确定了建立了社会主义市场经济体系的目标，在21世纪初，基本确立了社会主义市场经济体系，中国的现代化建设取得巨大成就。</w:t>
      </w:r>
    </w:p>
    <w:p>
      <w:pPr>
        <w:shd w:val="clear" w:color="auto" w:fill="auto"/>
        <w:spacing w:line="360" w:lineRule="auto"/>
        <w:jc w:val="left"/>
        <w:textAlignment w:val="center"/>
      </w:pPr>
      <w:r>
        <w:t>最后，总结归纳，完成表述。</w:t>
      </w:r>
      <w:r>
        <w:rPr>
          <w:sz w:val="21"/>
        </w:rPr>
        <w:t>总之，在面对历史变局时，应当及时顺应时代潮流结合具体实际，找到正确的道路。</w:t>
      </w:r>
    </w:p>
    <w:p>
      <w:pPr>
        <w:shd w:val="clear" w:color="auto" w:fill="auto"/>
        <w:spacing w:line="360" w:lineRule="auto"/>
        <w:jc w:val="left"/>
        <w:textAlignment w:val="center"/>
      </w:pPr>
      <w:r>
        <w:t>6．示例一认识：恰克图贸易的发展折射出清朝前中期的鼎盛与危机。</w:t>
      </w:r>
    </w:p>
    <w:p>
      <w:pPr>
        <w:shd w:val="clear" w:color="auto" w:fill="auto"/>
        <w:spacing w:line="360" w:lineRule="auto"/>
        <w:jc w:val="left"/>
        <w:textAlignment w:val="center"/>
      </w:pPr>
      <w:r>
        <w:t>阐释：清朝前中期，生产力水平继续提升，经济、文化达到鼎盛。18—19世纪，世界资本主义持续发展，世界联系不断加强。俄国对于茶叶、丝绸等中国传统手工商品有巨大需求，还派留学生来华学习满、汉、藏文，这反映出当时中国经济、文化具有较大的影响力。但是，守则中严格约束商人商业行为和严格管理的条款，反映出清政府无视世界潮流，仍然坚持闭关锁国的既有政策。阻碍中外经济文化交流，面临着走向衰落的危机。</w:t>
      </w:r>
    </w:p>
    <w:p>
      <w:pPr>
        <w:shd w:val="clear" w:color="auto" w:fill="auto"/>
        <w:spacing w:line="360" w:lineRule="auto"/>
        <w:jc w:val="left"/>
        <w:textAlignment w:val="center"/>
      </w:pPr>
      <w:r>
        <w:t>示例二认识：清政府对外交往的理念具有新旧交织的特征。</w:t>
      </w:r>
    </w:p>
    <w:p>
      <w:pPr>
        <w:shd w:val="clear" w:color="auto" w:fill="auto"/>
        <w:spacing w:line="360" w:lineRule="auto"/>
        <w:jc w:val="left"/>
        <w:textAlignment w:val="center"/>
      </w:pPr>
      <w:r>
        <w:t>阐释：清朝中期，清政府的外交已带有近代色彩。在中俄交往过程中，双方以法律的形式明确规定贸易活动的形式和范围，为中俄边境贸易建立了相应的管理体制。中国官员定商人守则，严禁商人泄露国家商业秘密给俄国人，这反映出清政府在对外交往中突破传统贡赐贸易的限制，重视国家利益和国家安全。清政府的外交仍受到传统外交理念影响。政府在守则中强调对与俄国商人发生冲突的中国商人予以严惩，这体现出清政府外交政治色彩浓厚。</w:t>
      </w:r>
    </w:p>
    <w:p>
      <w:pPr>
        <w:shd w:val="clear" w:color="auto" w:fill="auto"/>
        <w:spacing w:line="360" w:lineRule="auto"/>
        <w:jc w:val="left"/>
        <w:textAlignment w:val="center"/>
      </w:pPr>
      <w:r>
        <w:t>（其他角度的认识，如清政府的商业政策具有多元色彩；清政府的政治、经济政策影响对外贸易；清政府仍坚持闭关锁国政策等，言之成理，亦可按标准给分）</w:t>
      </w:r>
    </w:p>
    <w:p>
      <w:pPr>
        <w:shd w:val="clear" w:color="auto" w:fill="auto"/>
        <w:spacing w:line="360" w:lineRule="auto"/>
        <w:jc w:val="left"/>
        <w:textAlignment w:val="center"/>
      </w:pPr>
      <w:r>
        <w:t>【详解】本题是论述题之历史事物阐释题，时空是</w:t>
      </w:r>
      <w:r>
        <w:rPr>
          <w:sz w:val="21"/>
        </w:rPr>
        <w:t>清朝前中期的中国。</w:t>
      </w:r>
      <w:r>
        <w:t>首先，分析材料内容，材料选自</w:t>
      </w:r>
      <w:r>
        <w:rPr>
          <w:sz w:val="21"/>
        </w:rPr>
        <w:t>《清代中国恰克图边境贸易》，描述了清朝的中俄贸易情况，结合清朝前中期的时代特征，得出一个历史认识并加以阐释</w:t>
      </w:r>
      <w:r>
        <w:t>。注意要选择自己熟悉且容易阐释的，认识要正确、具体、明确。根据材料“</w:t>
      </w:r>
      <w:r>
        <w:rPr>
          <w:sz w:val="21"/>
        </w:rPr>
        <w:t>在俄国的强烈要求下，中俄签署《恰克图条约》，规定开放北部边境重镇恰克图为贸易口岸</w:t>
      </w:r>
      <w:r>
        <w:t>”、“</w:t>
      </w:r>
      <w:r>
        <w:rPr>
          <w:sz w:val="21"/>
        </w:rPr>
        <w:t>严禁他们到你们的住地，也不许宴请他们</w:t>
      </w:r>
      <w:r>
        <w:t>”可得出</w:t>
      </w:r>
      <w:r>
        <w:rPr>
          <w:sz w:val="21"/>
        </w:rPr>
        <w:t>恰克图贸易的发展折射出清朝前中期的鼎盛与危机；根据材料“可以友好地提醒他们，丝绸、茶、棉之供应不足乃是其他欧洲人在广东以大量皮货交换中国货的结果”、</w:t>
      </w:r>
      <w:r>
        <w:t>“</w:t>
      </w:r>
      <w:r>
        <w:rPr>
          <w:sz w:val="21"/>
        </w:rPr>
        <w:t>任何人不得与俄商发生任何口角，即使事后证明他没有错，也应关禁闭十天</w:t>
      </w:r>
      <w:r>
        <w:t>”可得出</w:t>
      </w:r>
      <w:r>
        <w:rPr>
          <w:sz w:val="21"/>
        </w:rPr>
        <w:t>清政府对外交往的理念具有新旧交织的特征</w:t>
      </w:r>
      <w:r>
        <w:t>；其次，结合闭关锁国、清朝商品经济发展状况、商帮活动等相关史实，对认识进行阐释。要注意认识正确，史论结合，论从史出，表述成文，叙述完整，逻辑严密，条理清晰，紧扣认识。最后，对所阐释的内容进行简单的总结。</w:t>
      </w:r>
    </w:p>
    <w:p>
      <w:pPr>
        <w:shd w:val="clear" w:color="auto" w:fill="auto"/>
        <w:spacing w:line="360" w:lineRule="auto"/>
        <w:jc w:val="left"/>
        <w:textAlignment w:val="center"/>
      </w:pPr>
      <w:r>
        <w:t>7．见解：赞成。</w:t>
      </w:r>
    </w:p>
    <w:p>
      <w:pPr>
        <w:shd w:val="clear" w:color="auto" w:fill="auto"/>
        <w:spacing w:line="360" w:lineRule="auto"/>
        <w:jc w:val="left"/>
        <w:textAlignment w:val="center"/>
      </w:pPr>
      <w:r>
        <w:t>理由：中国近代史不仅是屈辱的历史，也是中国人民为了民族独立、国家富强而不屈不挠奋斗的历史。鸦片战争以后，中国陷入半殖民地半封建社会“深渊”，直到20世纪初期，《辛丑条约》签订以后至北洋军阀统治时期，到达“谷底”，这是中国社会最困难的时候，《辛丑条约》给中国带来了最大的打击，帝国主义侵略中国更加重了，西有英国对西藏的大规模武装侵略，东有日俄在东北为瓜分中国势力范围进行的武装厮杀，北有俄国支持下外蒙古的独立运动，南有日本、英国、法国在台湾、九龙租借地和广州湾租借地的统治。中国历史发展到“谷底”时期出现了向上的转机。中国资产阶级革命派力量壮大起来，并导演了辛亥革命推翻帝制的悲喜剧，这个革命失败后，中国人重新考虑出路。于是，新文化运动、五四爱国运动、马克思主义传入并被人们接受都在这时候发生了。孙中山领导的中国国民党从这时改弦更张，重新奋斗。中国共产党在这时候成立并提出反帝反封建的明确主张。中国在中国共产党的领导下，最终建立新中国，实现中华民族的凤凰涅槃，为中华民族伟大复兴奠定基础。</w:t>
      </w:r>
    </w:p>
    <w:p>
      <w:pPr>
        <w:shd w:val="clear" w:color="auto" w:fill="auto"/>
        <w:spacing w:line="360" w:lineRule="auto"/>
        <w:jc w:val="left"/>
        <w:textAlignment w:val="center"/>
      </w:pPr>
      <w:r>
        <w:t>【详解】本题为论述题之选择观点说明题，时空是：近代中国。要求：见解明确，史论结合。</w:t>
      </w:r>
    </w:p>
    <w:p>
      <w:pPr>
        <w:shd w:val="clear" w:color="auto" w:fill="auto"/>
        <w:spacing w:line="360" w:lineRule="auto"/>
        <w:jc w:val="left"/>
        <w:textAlignment w:val="center"/>
      </w:pPr>
      <w:r>
        <w:t>首先，表达自己的见解，根据材料“中国近代史的发展呈现出由‘沉沦’到‘上升’的‘U’字形发展过程，在‘沉沦’与‘上升’中间有一个过渡期（1901—1920年），这就是‘沉沦’的谷底、‘上升’的起始时期。”可知，中国近代史是一个曲折的过程，因此赞成材料中的观点。</w:t>
      </w:r>
    </w:p>
    <w:p>
      <w:pPr>
        <w:shd w:val="clear" w:color="auto" w:fill="auto"/>
        <w:spacing w:line="360" w:lineRule="auto"/>
        <w:jc w:val="left"/>
        <w:textAlignment w:val="center"/>
      </w:pPr>
      <w:r>
        <w:t>其次，对材料中的中国近代史发展趋势从《辛丑条约》的前后、五四运动的前后、中国革命的发展等角度进行说明，如：中国近代史不仅是屈辱的历史，也是中国人民为了民族独立、国家富强而不屈不挠奋斗的历史。鸦片战争以后，中国陷入半殖民地半封建社会“深渊”，直到20世纪初期，《辛丑条约》签订以后至北洋军阀统治时期，到达“谷底”，这是中国社会最困难的时候，《辛丑条约》给中国带来了最大的打击，帝国主义侵略中国更加重了，西有英国对西藏的大规模武装侵略，东有日俄在东北为瓜分中国势力范围进行的武装厮杀，北有俄国支持下外蒙古的独立运动，南有日本、英国、法国在台湾、九龙租借地和广州湾租借地的统治。中国历史发展到“谷底”时期出现了向上的转机。中国资产阶级革命派力量壮大起来，并导演了辛亥革命推翻帝制的悲喜剧，这个革命失败后，中国人重新考虑出路。于是，新文化运动、五四爱国运动、马克思主义传入并被人们接受都在这时候发生了。孙中山领导的中国国民党从这时改弦更张，重新奋斗。中国共产党在这时候成立并提出反帝反封建的明确主张。中国在中国共产党的领导下，最终建立新中国，实现中华民族的凤凰涅槃，为中华民族伟大复兴奠定基础。</w:t>
      </w:r>
    </w:p>
    <w:p>
      <w:pPr>
        <w:shd w:val="clear" w:color="auto" w:fill="auto"/>
        <w:spacing w:line="360" w:lineRule="auto"/>
        <w:jc w:val="left"/>
        <w:textAlignment w:val="center"/>
      </w:pPr>
      <w:r>
        <w:t>最后，也可以提出其他见解，言之有理即可。</w:t>
      </w:r>
    </w:p>
    <w:p>
      <w:pPr>
        <w:shd w:val="clear" w:color="auto" w:fill="auto"/>
        <w:spacing w:line="360" w:lineRule="auto"/>
        <w:jc w:val="left"/>
        <w:textAlignment w:val="center"/>
      </w:pPr>
      <w:r>
        <w:t>8．认识1：中华文明是一脉相承、连续发展的。</w:t>
      </w:r>
    </w:p>
    <w:p>
      <w:pPr>
        <w:shd w:val="clear" w:color="auto" w:fill="auto"/>
        <w:spacing w:line="360" w:lineRule="auto"/>
        <w:jc w:val="left"/>
        <w:textAlignment w:val="center"/>
      </w:pPr>
      <w:r>
        <w:t>阐释：中华文明形态连续性的一个表现是制度的传承发展。地方行政制度方面，春秋战国时期郡县制在某些诸侯国开始推行。秦朝建立后全面推行郡县制，形成了中央对地方的垂直管理。汉朝地方行政制度沿袭秦朝的郡、县二级制；东汉建立后基本保持了西汉定制，但州由监察区变为行政区，成为郡的上一级行政区，这样郡县两级变为州、郡、县三级制；魏晋南北朝地方行政制度也主要是州、郡、县三级制；隋朝废郡，以州统县，实行州、县二级制；唐之后，地方行政制度虽多有变化，但是县制一直得以保留，这体现了政治文明的传承与发展。中国文明形态连续性的另一个表现是思想的连续性。中国传统社会的价值观念，是以儒家建立的道德体系为主体的，儒家思想经历了春秋战国时期的百家争鸣和后世社会的发展，最终确立了它在中国古代社会体系中的主导地位，儒家思想所倡导的价值观念有效地维系了中国文明数千年的有序发展。</w:t>
      </w:r>
    </w:p>
    <w:p>
      <w:pPr>
        <w:shd w:val="clear" w:color="auto" w:fill="auto"/>
        <w:spacing w:line="360" w:lineRule="auto"/>
        <w:jc w:val="left"/>
        <w:textAlignment w:val="center"/>
      </w:pPr>
      <w:r>
        <w:t>认识2：中国古代史发展呈现出明显的阶段性特征。</w:t>
      </w:r>
    </w:p>
    <w:p>
      <w:pPr>
        <w:shd w:val="clear" w:color="auto" w:fill="auto"/>
        <w:spacing w:line="360" w:lineRule="auto"/>
        <w:jc w:val="left"/>
        <w:textAlignment w:val="center"/>
      </w:pPr>
      <w:r>
        <w:t>阐释：中国古代史可划分若干个发展阶段，各阶段呈现出明显的阶段性特征。例如先秦时期是中华文明的勃兴阶段，是国家产生和制度初创的重要时期，经历从原始社会到奴隶社会，再到封建社会的发展过程；生产力不断进步，精耕细作的农耕经济模式确立；中华文化萌生，奠定了中华民族传统文化的基础。隋唐时期是中国封建社会的繁荣时期，建立了强盛的统一的多民族国家；推行三省六部制，标志着中央行政制度发展到一个新的阶段；封建经济空前繁荣，对外交往也出现了前所未有的繁盛局面；文化辉煌灿烂，形成了以中国为中心的中华文化圈。明清时期多元一体的民族格局渐趋稳定；封建社会由盛转衰，但封建经济继续发展，在南方一些地区出现了新的经营方式；思想文化领域则在尊崇程朱理学的同时，也出现了带有平等和批判专制的进步思想，这一时期的历史文化呈现出“承古萌新”的特点。</w:t>
      </w:r>
    </w:p>
    <w:p>
      <w:pPr>
        <w:shd w:val="clear" w:color="auto" w:fill="auto"/>
        <w:spacing w:line="360" w:lineRule="auto"/>
        <w:jc w:val="left"/>
        <w:textAlignment w:val="center"/>
      </w:pPr>
      <w:r>
        <w:t>【详解】本题是论述题之历史事物阐释题，时空是古代中国。首先，</w:t>
      </w:r>
      <w:r>
        <w:rPr>
          <w:sz w:val="21"/>
        </w:rPr>
        <w:t>根据材料提取中国古代史发展的规律性认识，如“</w:t>
      </w:r>
      <w:r>
        <w:t>中华文明是一脉相承、连续发展的</w:t>
      </w:r>
      <w:r>
        <w:rPr>
          <w:sz w:val="21"/>
        </w:rPr>
        <w:t>”。</w:t>
      </w:r>
      <w:r>
        <w:t>其次，结合所学知识，可从地方治理制度和统治思想的延续和发展等方面予以阐述。如：中华文明形态连续性的一个表现是制度的传承发展。地方行政制度方面，春秋战国时期郡县制在某些诸侯国开始推行。秦朝建立后全面推行郡县制，形成了中央对地方的垂直管理。汉朝地方行政制度沿袭秦朝的郡、县二级制；东汉建立后基本保持了西汉定制，但州由监察区变为行政区，成为郡的上一级行政区，这样郡县两级变为州、郡、县三级制；魏晋南北朝地方行政制度也主要是州、郡、县三级制；隋朝废郡，以州统县，实行州、县二级制；唐之后，地方行政制度虽多有变化，但是县制一直得以保留，这体现了政治文明的传承与发展。中国文明形态连续性的另一个表现是思想的连续性。中国传统社会的价值观念，是以儒家建立的道德体系为主体的，儒家思想经历了春秋战国时期的百家争鸣和后世社会的发展，最终确立了它在中国古代社会体系中的主导地位，儒家思想所倡导的价值观念有效地维系了中国文明数千年的有序发展。最后，概括总结即可。也可以“中国古代史发展呈现出明显的阶段性特征”为论题，结合所学知识，将中国古代史可划分若干个发展阶段，分别概括其阶段性特征，联系中国古代史相关阶段的所学知识，加以阐释。</w:t>
      </w:r>
    </w:p>
    <w:p>
      <w:pPr>
        <w:shd w:val="clear" w:color="auto" w:fill="auto"/>
        <w:spacing w:line="360" w:lineRule="auto"/>
        <w:jc w:val="left"/>
        <w:textAlignment w:val="center"/>
      </w:pPr>
      <w:r>
        <w:t>9．示例：我反对作者关于秦朝是中国国家文明巅峰时代的观点</w:t>
      </w:r>
    </w:p>
    <w:p>
      <w:pPr>
        <w:shd w:val="clear" w:color="auto" w:fill="auto"/>
        <w:spacing w:line="360" w:lineRule="auto"/>
        <w:jc w:val="left"/>
        <w:textAlignment w:val="center"/>
      </w:pPr>
      <w:r>
        <w:t>作者以国家文明发展为线索，将中国文明发展分为11个阶段，如果从王朝史的角度则是分为十个阶段。作者通过比对，认为秦朝统一后，建立了大一统的封建多民族国家，奉行法家治国理念，通过推行郡县制、书同文等措施，建立了所谓的“法治社会”，在民族交融、思想多元方面取得了空前绝后的成就，成为中国国家文明的巅峰时代。这一观点夸大了秦制在中国社会的影响，对秦朝国家治理的认知也存在明显的错误，更否定了之后的中国社会发展的丰富性。例如，秦朝的尊法、“焚书坑儒”，是典型的文化专制；其法治社会更是以“法治”为秦始皇专制的工具。</w:t>
      </w:r>
    </w:p>
    <w:p>
      <w:pPr>
        <w:shd w:val="clear" w:color="auto" w:fill="auto"/>
        <w:spacing w:line="360" w:lineRule="auto"/>
        <w:jc w:val="left"/>
        <w:textAlignment w:val="center"/>
      </w:pPr>
      <w:r>
        <w:t>秦以后的中国社会在经济发展、制度创新、民族交融方面都取得了巨大的成就，作者则强调其是跌落，实则有违历史真实。因此，我认为作者的观点是错误的。</w:t>
      </w:r>
    </w:p>
    <w:p>
      <w:pPr>
        <w:shd w:val="clear" w:color="auto" w:fill="auto"/>
        <w:spacing w:line="360" w:lineRule="auto"/>
        <w:jc w:val="left"/>
        <w:textAlignment w:val="center"/>
      </w:pPr>
      <w:r>
        <w:t>【详解】根据材料可知，图示展现了学者对中国古代历史从五帝时代到宋元明清时期中国发展不同阶段的认识，只需选定一个确定的历史，并找到学者对这一确立历史时期的态度，再结合所学知识写出自己对学者观点的见解比如赞成或质疑否定等。围绕自己的见解或者说是观点，说明理由,即论证观点。做到持论有据,表述清晰即可。比如，我反对作者关于秦朝是中国国家文明巅峰时代的观点，再从秦朝的文化专制、秦的暴政等方面进行阐述即可。具体可以阐述为示例：我反对作者关于秦朝是中国国家文明巅峰时代的观点作者以国家文明发展为线索，将中国文明发展分为11个阶段，如果从王朝史的角度则是分为十个阶段。作者通过比对，认为秦朝统一后，建立了大一统的封建多民族国家，奉行法家治国理念，通过推行郡县制、书同文等措施，建立了所谓的“法治社会”，在民族交融、思想多元方面取得了空前绝后的成就，成为中国国家文明的巅峰时代。这一观点夸大了秦制在中国社会的影响，对秦朝国家治理的认知也存在明显的错误，更否定了之后的中国社会发展的丰富性。例如，秦朝的尊法、“焚书坑儒”，是典型的文化专制；其法治社会更是以“法治”为秦始皇专制的工具。秦以后的中国社会在经济发展、制度创新、民族交融方面都取得了巨大的成就，作者则强调其是跌落，实则有违历史真实。因此，我认为作者的观点是错误的。</w:t>
      </w:r>
    </w:p>
    <w:p>
      <w:pPr>
        <w:shd w:val="clear" w:color="auto" w:fill="auto"/>
        <w:spacing w:line="360" w:lineRule="auto"/>
        <w:jc w:val="left"/>
        <w:textAlignment w:val="center"/>
      </w:pPr>
      <w:r>
        <w:t>10．梁启超对西方科技的认识经历了由肯定到反思；梁启超在肯定科学的前提下，认识到欧洲以自由、科学为基础的西方工业文明缺陷，以此警示国人，西方的民主与科学在中国不是万能的。梁启超强调“不承认科学万能”，是借西方科技进步同时，带来种种弊端，让国人反思新文化运动主张以西方文化取代中国固有文化等绝对化、简单化倾向的问题。</w:t>
      </w:r>
    </w:p>
    <w:p>
      <w:pPr>
        <w:shd w:val="clear" w:color="auto" w:fill="auto"/>
        <w:spacing w:line="360" w:lineRule="auto"/>
        <w:jc w:val="left"/>
        <w:textAlignment w:val="center"/>
      </w:pPr>
      <w:r>
        <w:t>【详解】结合材料“批评先秦儒家不关注自然,缺乏科学精神。他以科学的眼光审视儒学,认为西方的学术中国都有,唯独于科学一门英雄气短。”可知这一时期梁启超对西方科技的认识持肯定态度；根据材料“我绝不承认科学破产,不过也不承认科学万能罢了”可知这一时期梁启超对西方科技的认识持反思态度。结合两个阶段的时代特征进行评析。如梁启超在肯定科学的前提下，认识到欧洲以自由、科学为基础的西方工业文明缺陷，以此警示国人，西方的民主与科学在中国不是万能的。梁启超强调“不承认科学万能”，是借西方科技进步同时，带来种种弊端，让国人反思新文化运动主张以西方文化取代中国固有文化等绝对化、简单化倾向的问题。</w:t>
      </w:r>
    </w:p>
    <w:p>
      <w:pPr>
        <w:shd w:val="clear" w:color="auto" w:fill="auto"/>
        <w:spacing w:line="360" w:lineRule="auto"/>
        <w:jc w:val="left"/>
        <w:textAlignment w:val="center"/>
      </w:pPr>
    </w:p>
    <w:p>
      <w:pPr>
        <w:shd w:val="clear" w:color="auto" w:fill="auto"/>
        <w:spacing w:line="360" w:lineRule="auto"/>
        <w:jc w:val="left"/>
        <w:textAlignment w:val="center"/>
      </w:pPr>
    </w:p>
    <w:sectPr>
      <w:headerReference w:type="even" r:id="rId9"/>
      <w:headerReference w:type="default" r:id="rId10"/>
      <w:footerReference w:type="even" r:id="rId11"/>
      <w:footerReference w:type="default" r:id="rId12"/>
      <w:pgSz w:w="11906" w:h="16838"/>
      <w:pgMar w:top="1440" w:right="1797" w:bottom="1440" w:left="1797" w:header="851" w:footer="992" w:gutter="0"/>
      <w:pgNumType w:start="1"/>
      <w:cols w:num="1" w:space="425"/>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variable"/>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variable"/>
    <w:sig w:usb0="00000000" w:usb1="00000000" w:usb2="00000000" w:usb3="00000000" w:csb0="80000000" w:csb1="00000000"/>
  </w:font>
  <w:font w:name="Calibri">
    <w:panose1 w:val="020F0502020204030204"/>
    <w:charset w:val="00"/>
    <w:family w:val="swiss"/>
    <w:pitch w:val="variable"/>
    <w:sig w:usb0="E4002EFF" w:usb1="C000247B" w:usb2="00000009" w:usb3="00000000" w:csb0="200001FF" w:csb1="00000000"/>
  </w:font>
  <w:font w:name="楷体">
    <w:panose1 w:val="02010609060101010101"/>
    <w:charset w:val="86"/>
    <w:family w:val="auto"/>
    <w:pitch w:val="default"/>
    <w:sig w:usb0="800002BF" w:usb1="38CF7CFA" w:usb2="00000016" w:usb3="00000000" w:csb0="00040001" w:csb1="00000000"/>
  </w:font>
  <w:font w:name="Cambria Math">
    <w:panose1 w:val="02040503050406030204"/>
    <w:charset w:val="01"/>
    <w:family w:val="roman"/>
    <w:notTrueType/>
    <w:pitch w:val="variable"/>
    <w:sig w:usb0="00000000" w:usb1="00000000" w:usb2="00000000" w:usb3="00000000" w:csb0="0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jc w:val="center"/>
    </w:pPr>
    <w:r>
      <w:rPr>
        <w:rFonts w:hint="eastAsia"/>
      </w:rPr>
      <w:t>试卷第</w:t>
    </w:r>
    <w:r>
      <w:fldChar w:fldCharType="begin"/>
    </w:r>
    <w:r>
      <w:instrText xml:space="preserve"> =</w:instrText>
    </w:r>
    <w:r>
      <w:fldChar w:fldCharType="begin"/>
    </w:r>
    <w:r>
      <w:instrText xml:space="preserve">page  </w:instrText>
    </w:r>
    <w:r>
      <w:fldChar w:fldCharType="separate"/>
    </w:r>
    <w:r>
      <w:instrText>1</w:instrText>
    </w:r>
    <w:r>
      <w:fldChar w:fldCharType="end"/>
    </w:r>
    <w:r>
      <w:instrText xml:space="preserve"> </w:instrText>
    </w:r>
    <w:r>
      <w:fldChar w:fldCharType="separate"/>
    </w:r>
    <w:r>
      <w:t>1</w:t>
    </w:r>
    <w:r>
      <w:fldChar w:fldCharType="end"/>
    </w:r>
    <w:r>
      <w:rPr>
        <w:rFonts w:hint="eastAsia"/>
      </w:rPr>
      <w:t>页，共</w:t>
    </w:r>
    <w:r>
      <w:fldChar w:fldCharType="begin"/>
    </w:r>
    <w:r>
      <w:instrText xml:space="preserve"> =</w:instrText>
    </w:r>
    <w:r>
      <w:fldChar w:fldCharType="begin"/>
    </w:r>
    <w:r>
      <w:instrText xml:space="preserve">sectionpages  </w:instrText>
    </w:r>
    <w:r>
      <w:fldChar w:fldCharType="separate"/>
    </w:r>
    <w:r>
      <w:instrText>3</w:instrText>
    </w:r>
    <w:r>
      <w:fldChar w:fldCharType="end"/>
    </w:r>
    <w:r>
      <w:instrText xml:space="preserve"> </w:instrText>
    </w:r>
    <w:r>
      <w:fldChar w:fldCharType="separate"/>
    </w:r>
    <w:r>
      <w:t>3</w:t>
    </w:r>
    <w:r>
      <w:fldChar w:fldCharType="end"/>
    </w:r>
    <w:r>
      <w:rPr>
        <w:rFonts w:hint="eastAsia"/>
      </w:rPr>
      <w:t>页</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jc w:val="center"/>
    </w:pPr>
    <w:r>
      <w:rPr>
        <w:rFonts w:hint="eastAsia"/>
      </w:rPr>
      <w:t>试卷第</w:t>
    </w:r>
    <w:r>
      <w:fldChar w:fldCharType="begin"/>
    </w:r>
    <w:r>
      <w:instrText xml:space="preserve"> =</w:instrText>
    </w:r>
    <w:r>
      <w:fldChar w:fldCharType="begin"/>
    </w:r>
    <w:r>
      <w:instrText xml:space="preserve">page  </w:instrText>
    </w:r>
    <w:r>
      <w:fldChar w:fldCharType="separate"/>
    </w:r>
    <w:r>
      <w:instrText>1</w:instrText>
    </w:r>
    <w:r>
      <w:fldChar w:fldCharType="end"/>
    </w:r>
    <w:r>
      <w:instrText xml:space="preserve"> </w:instrText>
    </w:r>
    <w:r>
      <w:fldChar w:fldCharType="separate"/>
    </w:r>
    <w:r>
      <w:t>1</w:t>
    </w:r>
    <w:r>
      <w:fldChar w:fldCharType="end"/>
    </w:r>
    <w:r>
      <w:rPr>
        <w:rFonts w:hint="eastAsia"/>
      </w:rPr>
      <w:t>页，共</w:t>
    </w:r>
    <w:r>
      <w:fldChar w:fldCharType="begin"/>
    </w:r>
    <w:r>
      <w:instrText xml:space="preserve"> =</w:instrText>
    </w:r>
    <w:r>
      <w:fldChar w:fldCharType="begin"/>
    </w:r>
    <w:r>
      <w:instrText xml:space="preserve">sectionpages  </w:instrText>
    </w:r>
    <w:r>
      <w:fldChar w:fldCharType="separate"/>
    </w:r>
    <w:r>
      <w:instrText>3</w:instrText>
    </w:r>
    <w:r>
      <w:fldChar w:fldCharType="end"/>
    </w:r>
    <w:r>
      <w:instrText xml:space="preserve"> </w:instrText>
    </w:r>
    <w:r>
      <w:fldChar w:fldCharType="separate"/>
    </w:r>
    <w:r>
      <w:t>3</w:t>
    </w:r>
    <w:r>
      <w:fldChar w:fldCharType="end"/>
    </w:r>
    <w:r>
      <w:rPr>
        <w:rFonts w:hint="eastAsia"/>
      </w:rPr>
      <w:t>页</w:t>
    </w:r>
  </w:p>
  <w:p w:rsidR="004151FC">
    <w:pPr>
      <w:tabs>
        <w:tab w:val="center" w:pos="4153"/>
        <w:tab w:val="right" w:pos="8306"/>
      </w:tabs>
      <w:snapToGrid w:val="0"/>
      <w:jc w:val="left"/>
      <w:rPr>
        <w:kern w:val="0"/>
        <w:sz w:val="2"/>
        <w:szCs w:val="2"/>
      </w:rPr>
    </w:pPr>
    <w:r>
      <w:rPr>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53549720" o:spid="_x0000_s2049" type="#_x0000_t136" alt="学科网 zxxk.com" style="width:2.85pt;height:2.85pt;margin-top:407.9pt;margin-left:158.95pt;mso-position-horizontal-relative:margin;mso-position-vertical-relative:margin;position:absolute;rotation:315;z-index:-251658240" o:allowincell="f" filled="t" stroked="f">
          <v:fill opacity="0.5"/>
          <v:textpath style="font-family:宋体;font-size:8pt;v-same-letter-heights:f;v-text-reverse:f" string="zxxk.com"/>
          <w10:wrap anchorx="margin" anchory="margin"/>
        </v:shape>
      </w:pict>
    </w:r>
    <w:r>
      <w:rPr>
        <w:color w:val="FFFFFF"/>
        <w:sz w:val="2"/>
        <w:szCs w:val="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5" o:spid="_x0000_s2050" type="#_x0000_t75" alt="学科网 zxxk.com" style="width:0.05pt;height:0.05pt;margin-top:-20.75pt;margin-left:64.05pt;position:absolute;z-index:251660288" filled="f" stroked="f">
          <v:imagedata r:id="rId1" r:href="rId2" o:title=""/>
          <v:path o:extrusionok="f"/>
          <o:lock v:ext="edit" aspectratio="t"/>
        </v:shape>
      </w:pict>
    </w:r>
    <w:r>
      <w:rPr>
        <w:rFonts w:hint="eastAsia"/>
        <w:color w:val="FFFFFF"/>
        <w:kern w:val="0"/>
        <w:sz w:val="2"/>
        <w:szCs w:val="2"/>
      </w:rPr>
      <w:t>学科网（北京）股份有限公司</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jc w:val="center"/>
    </w:pPr>
    <w:r>
      <w:rPr>
        <w:rFonts w:hint="eastAsia"/>
      </w:rPr>
      <w:t>答案第</w:t>
    </w:r>
    <w:r>
      <w:fldChar w:fldCharType="begin"/>
    </w:r>
    <w:r>
      <w:instrText xml:space="preserve"> =</w:instrText>
    </w:r>
    <w:r>
      <w:fldChar w:fldCharType="begin"/>
    </w:r>
    <w:r>
      <w:instrText xml:space="preserve"> page </w:instrText>
    </w:r>
    <w:r>
      <w:fldChar w:fldCharType="separate"/>
    </w:r>
    <w:r>
      <w:instrText>1</w:instrText>
    </w:r>
    <w:r>
      <w:fldChar w:fldCharType="end"/>
    </w:r>
    <w:r>
      <w:instrText xml:space="preserve"> </w:instrText>
    </w:r>
    <w:r>
      <w:fldChar w:fldCharType="separate"/>
    </w:r>
    <w:r>
      <w:t>1</w:t>
    </w:r>
    <w:r>
      <w:fldChar w:fldCharType="end"/>
    </w:r>
    <w:r>
      <w:rPr>
        <w:rFonts w:hint="eastAsia"/>
      </w:rPr>
      <w:t>页，共</w:t>
    </w:r>
    <w:r>
      <w:fldChar w:fldCharType="begin"/>
    </w:r>
    <w:r>
      <w:instrText xml:space="preserve"> </w:instrText>
    </w:r>
    <w:r>
      <w:rPr>
        <w:rFonts w:hint="eastAsia"/>
      </w:rPr>
      <w:instrText>=</w:instrText>
    </w:r>
    <w:r>
      <w:fldChar w:fldCharType="begin"/>
    </w:r>
    <w:r>
      <w:instrText xml:space="preserve"> sectionpages </w:instrText>
    </w:r>
    <w:r>
      <w:fldChar w:fldCharType="separate"/>
    </w:r>
    <w:r>
      <w:instrText>2</w:instrText>
    </w:r>
    <w:r>
      <w:fldChar w:fldCharType="end"/>
    </w:r>
    <w:r>
      <w:instrText xml:space="preserve"> </w:instrText>
    </w:r>
    <w:r>
      <w:fldChar w:fldCharType="separate"/>
    </w:r>
    <w:r>
      <w:t>2</w:t>
    </w:r>
    <w:r>
      <w:fldChar w:fldCharType="end"/>
    </w:r>
    <w:r>
      <w:rPr>
        <w:rFonts w:hint="eastAsia"/>
      </w:rPr>
      <w:t>页</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jc w:val="center"/>
    </w:pPr>
    <w:r>
      <w:rPr>
        <w:rFonts w:hint="eastAsia"/>
      </w:rPr>
      <w:t>答案第</w:t>
    </w:r>
    <w:r>
      <w:fldChar w:fldCharType="begin"/>
    </w:r>
    <w:r>
      <w:instrText xml:space="preserve"> =</w:instrText>
    </w:r>
    <w:r>
      <w:fldChar w:fldCharType="begin"/>
    </w:r>
    <w:r>
      <w:instrText xml:space="preserve"> page </w:instrText>
    </w:r>
    <w:r>
      <w:fldChar w:fldCharType="separate"/>
    </w:r>
    <w:r>
      <w:instrText>1</w:instrText>
    </w:r>
    <w:r>
      <w:fldChar w:fldCharType="end"/>
    </w:r>
    <w:r>
      <w:instrText xml:space="preserve"> </w:instrText>
    </w:r>
    <w:r>
      <w:fldChar w:fldCharType="separate"/>
    </w:r>
    <w:r>
      <w:t>1</w:t>
    </w:r>
    <w:r>
      <w:fldChar w:fldCharType="end"/>
    </w:r>
    <w:r>
      <w:rPr>
        <w:rFonts w:hint="eastAsia"/>
      </w:rPr>
      <w:t>页，共</w:t>
    </w:r>
    <w:r>
      <w:fldChar w:fldCharType="begin"/>
    </w:r>
    <w:r>
      <w:instrText xml:space="preserve"> </w:instrText>
    </w:r>
    <w:r>
      <w:rPr>
        <w:rFonts w:hint="eastAsia"/>
      </w:rPr>
      <w:instrText>=</w:instrText>
    </w:r>
    <w:r>
      <w:fldChar w:fldCharType="begin"/>
    </w:r>
    <w:r>
      <w:instrText xml:space="preserve"> sectionpages </w:instrText>
    </w:r>
    <w:r>
      <w:fldChar w:fldCharType="separate"/>
    </w:r>
    <w:r>
      <w:instrText>2</w:instrText>
    </w:r>
    <w:r>
      <w:fldChar w:fldCharType="end"/>
    </w:r>
    <w:r>
      <w:instrText xml:space="preserve"> </w:instrText>
    </w:r>
    <w:r>
      <w:fldChar w:fldCharType="separate"/>
    </w:r>
    <w:r>
      <w:t>2</w:t>
    </w:r>
    <w:r>
      <w:fldChar w:fldCharType="end"/>
    </w:r>
    <w:r>
      <w:rPr>
        <w:rFonts w:hint="eastAsia"/>
      </w:rPr>
      <w:t>页</w:t>
    </w:r>
  </w:p>
  <w:p w:rsidR="004151FC">
    <w:pPr>
      <w:tabs>
        <w:tab w:val="center" w:pos="4153"/>
        <w:tab w:val="right" w:pos="8306"/>
      </w:tabs>
      <w:snapToGrid w:val="0"/>
      <w:jc w:val="left"/>
      <w:rPr>
        <w:kern w:val="0"/>
        <w:sz w:val="2"/>
        <w:szCs w:val="2"/>
      </w:rPr>
    </w:pPr>
    <w:r>
      <w:rPr>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53549720" o:spid="_x0000_s2053" type="#_x0000_t136" alt="学科网 zxxk.com" style="width:2.85pt;height:2.85pt;margin-top:407.9pt;margin-left:158.95pt;mso-position-horizontal-relative:margin;mso-position-vertical-relative:margin;position:absolute;rotation:315;z-index:-251657216" o:allowincell="f" filled="t" stroked="f">
          <v:fill opacity="0.5"/>
          <v:textpath style="font-family:宋体;font-size:8pt;v-same-letter-heights:f;v-text-reverse:f" string="zxxk.com"/>
          <w10:wrap anchorx="margin" anchory="margin"/>
        </v:shape>
      </w:pict>
    </w:r>
    <w:r>
      <w:rPr>
        <w:color w:val="FFFFFF"/>
        <w:sz w:val="2"/>
        <w:szCs w:val="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5" o:spid="_x0000_s2054" type="#_x0000_t75" alt="学科网 zxxk.com" style="width:0.05pt;height:0.05pt;margin-top:-20.75pt;margin-left:64.05pt;position:absolute;z-index:251661312" filled="f" stroked="f">
          <v:imagedata r:id="rId1" r:href="rId2" o:title=""/>
          <v:path o:extrusionok="f"/>
          <o:lock v:ext="edit" aspectratio="t"/>
        </v:shape>
      </w:pict>
    </w:r>
    <w:r>
      <w:rPr>
        <w:rFonts w:hint="eastAsia"/>
        <w:color w:val="FFFFFF"/>
        <w:kern w:val="0"/>
        <w:sz w:val="2"/>
        <w:szCs w:val="2"/>
      </w:rPr>
      <w:t>学科网（北京）股份有限公司</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 w:rsidR="004151FC">
    <w:pPr>
      <w:pBdr>
        <w:bottom w:val="none" w:sz="0" w:space="1" w:color="auto"/>
      </w:pBdr>
      <w:tabs>
        <w:tab w:val="clear" w:pos="4153"/>
        <w:tab w:val="clear" w:pos="8306"/>
      </w:tabs>
      <w:snapToGrid w:val="0"/>
      <w:rPr>
        <w:kern w:val="0"/>
        <w:sz w:val="2"/>
        <w:szCs w:val="2"/>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4" o:spid="_x0000_s2051" type="#_x0000_t75" alt="学科网 zxxk.com" style="width:0.75pt;height:0.75pt;margin-top:8.45pt;margin-left:351pt;position:absolute;z-index:251658240" filled="f" stroked="f">
          <v:imagedata r:id="rId1" r:href="rId2" o:title=""/>
          <v:path o:extrusionok="f"/>
          <o:lock v:ext="edit" aspectratio="t"/>
        </v:shape>
      </w:pict>
    </w:r>
    <w:r>
      <w:rPr>
        <w:rFonts w:hint="eastAsia"/>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2052" type="#_x0000_t136" alt="学科网 zxxk.com" style="width:0.89pt;height:0.85pt" filled="f" stroked="f" strokecolor="white">
          <v:fill color2="#aaa"/>
          <v:shadow color="#4d4d4d" opacity="52429f" offset=",3pt"/>
          <v:textpath style="font-family:宋体;font-size:8pt;v-rotate-letters:f;v-same-letter-heights:f;v-text-kern:t;v-text-reverse:f;v-text-spacing:78650f" trim="t" fitpath="t" xscale="f" string="学科网（北京）股份有限公司 "/>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06B0"/>
    <w:rsid w:val="000232A6"/>
    <w:rsid w:val="00043B54"/>
    <w:rsid w:val="00065CD2"/>
    <w:rsid w:val="001D7A06"/>
    <w:rsid w:val="00284433"/>
    <w:rsid w:val="002A1EC6"/>
    <w:rsid w:val="002E035E"/>
    <w:rsid w:val="003F38F2"/>
    <w:rsid w:val="004151FC"/>
    <w:rsid w:val="0064153B"/>
    <w:rsid w:val="006B16C5"/>
    <w:rsid w:val="00776133"/>
    <w:rsid w:val="00855687"/>
    <w:rsid w:val="008C07DE"/>
    <w:rsid w:val="009E611B"/>
    <w:rsid w:val="00A30CCE"/>
    <w:rsid w:val="00AC3E9C"/>
    <w:rsid w:val="00BC4F14"/>
    <w:rsid w:val="00BC62FB"/>
    <w:rsid w:val="00BF535F"/>
    <w:rsid w:val="00C02FC6"/>
    <w:rsid w:val="00C806B0"/>
    <w:rsid w:val="00E476EE"/>
    <w:rsid w:val="00EF035E"/>
    <w:rsid w:val="00FA429B"/>
    <w:rsid w:val="02EE3C38"/>
    <w:rsid w:val="04994C89"/>
    <w:rsid w:val="066336D6"/>
    <w:rsid w:val="16AE37C2"/>
    <w:rsid w:val="255F193C"/>
    <w:rsid w:val="2B473D61"/>
    <w:rsid w:val="2FF51A37"/>
    <w:rsid w:val="3A094B32"/>
    <w:rsid w:val="3C107F87"/>
    <w:rsid w:val="3F2C5C1B"/>
    <w:rsid w:val="41E82253"/>
    <w:rsid w:val="488920DE"/>
    <w:rsid w:val="4AD744E3"/>
    <w:rsid w:val="508A6712"/>
    <w:rsid w:val="582161FF"/>
    <w:rsid w:val="62833D1E"/>
    <w:rsid w:val="69257E1C"/>
    <w:rsid w:val="6A604244"/>
    <w:rsid w:val="6A6F1DEC"/>
    <w:rsid w:val="6C145D95"/>
    <w:rsid w:val="71C762A5"/>
    <w:rsid w:val="72FD3EA7"/>
    <w:rsid w:val="76DE4F79"/>
    <w:rsid w:val="79F97A97"/>
    <w:rsid w:val="7D3E1CE5"/>
  </w:rsids>
  <w:docVars>
    <w:docVar w:name="commondata" w:val="eyJoZGlkIjoiZWE2NzA1MGQ2MjU0NDc5YjZmYjhlOWE4MDRjMzVmZjkifQ=="/>
  </w:docVars>
  <m:mathPr>
    <m:mathFont m:val="Cambria Math"/>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en-US" w:bidi="ar-SA"/>
      </w:rPr>
    </w:rPrDefault>
    <w:pPrDefault/>
  </w:docDefaults>
  <w:latentStyles w:defLockedState="0" w:defUIPriority="99" w:defSemiHidden="1" w:defUnhideWhenUsed="1" w:defQFormat="0" w:count="260">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lsdException w:name="index 2"/>
    <w:lsdException w:name="index 3"/>
    <w:lsdException w:name="index 4"/>
    <w:lsdException w:name="index 5"/>
    <w:lsdException w:name="index 6"/>
    <w:lsdException w:name="index 7"/>
    <w:lsdException w:name="index 8"/>
    <w:lsdException w:name="index 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lsdException w:name="footnote text"/>
    <w:lsdException w:name="annotation text"/>
    <w:lsdException w:name="header" w:semiHidden="0" w:qFormat="1"/>
    <w:lsdException w:name="footer" w:semiHidden="0" w:qFormat="1"/>
    <w:lsdException w:name="index heading"/>
    <w:lsdException w:name="caption" w:uiPriority="35" w:qFormat="1"/>
    <w:lsdException w:name="table of figures"/>
    <w:lsdException w:name="envelope address"/>
    <w:lsdException w:name="envelope return"/>
    <w:lsdException w:name="footnote reference"/>
    <w:lsdException w:name="annotation reference"/>
    <w:lsdException w:name="line number"/>
    <w:lsdException w:name="page number"/>
    <w:lsdException w:name="endnote reference"/>
    <w:lsdException w:name="endnote text"/>
    <w:lsdException w:name="table of authorities"/>
    <w:lsdException w:name="macro"/>
    <w:lsdException w:name="toa heading"/>
    <w:lsdException w:name="List"/>
    <w:lsdException w:name="List Bullet"/>
    <w:lsdException w:name="List Number"/>
    <w:lsdException w:name="List 2"/>
    <w:lsdException w:name="List 3"/>
    <w:lsdException w:name="List 4"/>
    <w:lsdException w:name="List 5"/>
    <w:lsdException w:name="List Bullet 2"/>
    <w:lsdException w:name="List Bullet 3"/>
    <w:lsdException w:name="List Bullet 4"/>
    <w:lsdException w:name="List Bullet 5"/>
    <w:lsdException w:name="List Number 2"/>
    <w:lsdException w:name="List Number 3"/>
    <w:lsdException w:name="List Number 4"/>
    <w:lsdException w:name="List Number 5"/>
    <w:lsdException w:name="Title" w:semiHidden="0" w:uiPriority="10" w:unhideWhenUsed="0" w:qFormat="1"/>
    <w:lsdException w:name="Closing"/>
    <w:lsdException w:name="Signature"/>
    <w:lsdException w:name="Default Paragraph Font" w:uiPriority="1" w:qFormat="1"/>
    <w:lsdException w:name="Body Text"/>
    <w:lsdException w:name="Body Text Indent"/>
    <w:lsdException w:name="List Continue"/>
    <w:lsdException w:name="List Continue 2"/>
    <w:lsdException w:name="List Continue 3"/>
    <w:lsdException w:name="List Continue 4"/>
    <w:lsdException w:name="List Continue 5"/>
    <w:lsdException w:name="Message Header"/>
    <w:lsdException w:name="Subtitle" w:semiHidden="0" w:uiPriority="11" w:unhideWhenUsed="0" w:qFormat="1"/>
    <w:lsdException w:name="Salutation"/>
    <w:lsdException w:name="Date"/>
    <w:lsdException w:name="Body Text First Indent"/>
    <w:lsdException w:name="Body Text First Indent 2"/>
    <w:lsdException w:name="Note Heading"/>
    <w:lsdException w:name="Body Text 2"/>
    <w:lsdException w:name="Body Text 3"/>
    <w:lsdException w:name="Body Text Indent 2"/>
    <w:lsdException w:name="Body Text Indent 3"/>
    <w:lsdException w:name="Block Text"/>
    <w:lsdException w:name="Hyperlink"/>
    <w:lsdException w:name="FollowedHyperlink"/>
    <w:lsdException w:name="Strong" w:semiHidden="0" w:uiPriority="22" w:unhideWhenUsed="0" w:qFormat="1"/>
    <w:lsdException w:name="Emphasis" w:semiHidden="0" w:uiPriority="20" w:unhideWhenUsed="0" w:qFormat="1"/>
    <w:lsdException w:name="Document Map"/>
    <w:lsdException w:name="Plain Text"/>
    <w:lsdException w:name="E-mail Signature"/>
    <w:lsdException w:name="Normal (Web)"/>
    <w:lsdException w:name="HTML Acronym"/>
    <w:lsdException w:name="HTML Address"/>
    <w:lsdException w:name="HTML Cite"/>
    <w:lsdException w:name="HTML Code"/>
    <w:lsdException w:name="HTML Definition"/>
    <w:lsdException w:name="HTML Keyboard"/>
    <w:lsdException w:name="HTML Preformatted"/>
    <w:lsdException w:name="HTML Sample"/>
    <w:lsdException w:name="HTML Typewriter"/>
    <w:lsdException w:name="HTML Variable"/>
    <w:lsdException w:name="Normal Table" w:qFormat="1"/>
    <w:lsdException w:name="annotation subject"/>
    <w:lsdException w:name="Table Simple 1"/>
    <w:lsdException w:name="Table Simple 2"/>
    <w:lsdException w:name="Table Simple 3"/>
    <w:lsdException w:name="Table Classic 1"/>
    <w:lsdException w:name="Table Classic 2"/>
    <w:lsdException w:name="Table Classic 3"/>
    <w:lsdException w:name="Table Classic 4"/>
    <w:lsdException w:name="Table Colorful 1"/>
    <w:lsdException w:name="Table Colorful 2"/>
    <w:lsdException w:name="Table Colorful 3"/>
    <w:lsdException w:name="Table Columns 1"/>
    <w:lsdException w:name="Table Columns 2"/>
    <w:lsdException w:name="Table Columns 3"/>
    <w:lsdException w:name="Table Columns 4"/>
    <w:lsdException w:name="Table Columns 5"/>
    <w:lsdException w:name="Table Grid 1"/>
    <w:lsdException w:name="Table Grid 2"/>
    <w:lsdException w:name="Table Grid 3"/>
    <w:lsdException w:name="Table Grid 4"/>
    <w:lsdException w:name="Table Grid 5"/>
    <w:lsdException w:name="Table Grid 6"/>
    <w:lsdException w:name="Table Grid 7"/>
    <w:lsdException w:name="Table Grid 8"/>
    <w:lsdException w:name="Table List 1"/>
    <w:lsdException w:name="Table List 2"/>
    <w:lsdException w:name="Table List 3"/>
    <w:lsdException w:name="Table List 4"/>
    <w:lsdException w:name="Table List 5"/>
    <w:lsdException w:name="Table List 6"/>
    <w:lsdException w:name="Table List 7"/>
    <w:lsdException w:name="Table List 8"/>
    <w:lsdException w:name="Table 3D effects 1"/>
    <w:lsdException w:name="Table 3D effects 2"/>
    <w:lsdException w:name="Table 3D effects 3"/>
    <w:lsdException w:name="Table Contemporary"/>
    <w:lsdException w:name="Table Elegant"/>
    <w:lsdException w:name="Table Professional"/>
    <w:lsdException w:name="Table Subtle 1"/>
    <w:lsdException w:name="Table Subtle 2"/>
    <w:lsdException w:name="Table Web 1"/>
    <w:lsdException w:name="Table Web 2"/>
    <w:lsdException w:name="Table Web 3"/>
    <w:lsdException w:name="Balloon Text"/>
    <w:lsdException w:name="Table Grid" w:uiPriority="39"/>
    <w:lsdException w:name="Table Theme"/>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atentStyles>
  <w:style w:type="paragraph" w:default="1" w:styleId="Normal">
    <w:name w:val="Normal"/>
    <w:autoRedefine/>
    <w:qFormat/>
    <w:pPr>
      <w:widowControl w:val="0"/>
      <w:jc w:val="both"/>
    </w:pPr>
    <w:rPr>
      <w:rFonts w:ascii="Times New Roman" w:eastAsia="宋体" w:hAnsi="Times New Roman" w:cs="Times New Roman"/>
      <w:kern w:val="2"/>
      <w:sz w:val="21"/>
      <w:szCs w:val="22"/>
      <w:lang w:val="en-US" w:eastAsia="zh-CN" w:bidi="ar-SA"/>
    </w:rPr>
  </w:style>
  <w:style w:type="character" w:default="1" w:styleId="DefaultParagraphFont">
    <w:name w:val="Default Paragraph Font"/>
    <w:autoRedefine/>
    <w:uiPriority w:val="1"/>
    <w:semiHidden/>
    <w:unhideWhenUsed/>
    <w:qFormat/>
  </w:style>
  <w:style w:type="table" w:default="1" w:styleId="TableNormal">
    <w:name w:val="Normal Table"/>
    <w:autoRedefine/>
    <w:uiPriority w:val="99"/>
    <w:semiHidden/>
    <w:unhideWhenUsed/>
    <w:qFormat/>
    <w:tblPr>
      <w:tblCellMar>
        <w:top w:w="0" w:type="dxa"/>
        <w:left w:w="108" w:type="dxa"/>
        <w:bottom w:w="0" w:type="dxa"/>
        <w:right w:w="108" w:type="dxa"/>
      </w:tblCellMar>
    </w:tblPr>
  </w:style>
  <w:style w:type="paragraph" w:styleId="Footer">
    <w:name w:val="footer"/>
    <w:basedOn w:val="Normal"/>
    <w:link w:val="a0"/>
    <w:autoRedefine/>
    <w:uiPriority w:val="99"/>
    <w:unhideWhenUsed/>
    <w:qFormat/>
    <w:pPr>
      <w:tabs>
        <w:tab w:val="center" w:pos="4153"/>
        <w:tab w:val="right" w:pos="8306"/>
      </w:tabs>
      <w:snapToGrid w:val="0"/>
      <w:jc w:val="left"/>
    </w:pPr>
    <w:rPr>
      <w:sz w:val="18"/>
      <w:szCs w:val="18"/>
    </w:rPr>
  </w:style>
  <w:style w:type="paragraph" w:styleId="Header">
    <w:name w:val="header"/>
    <w:basedOn w:val="Normal"/>
    <w:link w:val="a"/>
    <w:autoRedefine/>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a">
    <w:name w:val="页眉 字符"/>
    <w:basedOn w:val="DefaultParagraphFont"/>
    <w:link w:val="Header"/>
    <w:autoRedefine/>
    <w:uiPriority w:val="99"/>
    <w:qFormat/>
    <w:rPr>
      <w:sz w:val="18"/>
      <w:szCs w:val="18"/>
    </w:rPr>
  </w:style>
  <w:style w:type="character" w:customStyle="1" w:styleId="a0">
    <w:name w:val="页脚 字符"/>
    <w:basedOn w:val="DefaultParagraphFont"/>
    <w:link w:val="Footer"/>
    <w:autoRedefine/>
    <w:uiPriority w:val="99"/>
    <w:qFormat/>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header" Target="header2.xml" /><Relationship Id="rId11" Type="http://schemas.openxmlformats.org/officeDocument/2006/relationships/footer" Target="footer3.xml" /><Relationship Id="rId12" Type="http://schemas.openxmlformats.org/officeDocument/2006/relationships/footer" Target="footer4.xml" /><Relationship Id="rId13" Type="http://schemas.openxmlformats.org/officeDocument/2006/relationships/theme" Target="theme/theme1.xml" /><Relationship Id="rId14"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image" Target="media/image1.png" /><Relationship Id="rId6" Type="http://schemas.openxmlformats.org/officeDocument/2006/relationships/image" Target="media/image2.png" /><Relationship Id="rId7" Type="http://schemas.openxmlformats.org/officeDocument/2006/relationships/footer" Target="footer1.xml" /><Relationship Id="rId8" Type="http://schemas.openxmlformats.org/officeDocument/2006/relationships/footer" Target="footer2.xml" /><Relationship Id="rId9" Type="http://schemas.openxmlformats.org/officeDocument/2006/relationships/header" Target="header1.xml" /></Relationships>
</file>

<file path=word/_rels/footer2.xml.rels><?xml version="1.0" encoding="utf-8" standalone="yes"?><Relationships xmlns="http://schemas.openxmlformats.org/package/2006/relationships"><Relationship Id="rId1" Type="http://schemas.openxmlformats.org/officeDocument/2006/relationships/image" Target="media/image3.png" /><Relationship Id="rId2" Type="http://schemas.openxmlformats.org/officeDocument/2006/relationships/image" Target="file:///D:\qq&#25991;&#20214;\712321467\Image\C2C\Image2\%7B75232B38-A165-1FB7-499C-2E1C792CACB5%7D.png" TargetMode="External" /></Relationships>
</file>

<file path=word/_rels/footer4.xml.rels><?xml version="1.0" encoding="utf-8" standalone="yes"?><Relationships xmlns="http://schemas.openxmlformats.org/package/2006/relationships"><Relationship Id="rId1" Type="http://schemas.openxmlformats.org/officeDocument/2006/relationships/image" Target="media/image3.png" /><Relationship Id="rId2" Type="http://schemas.openxmlformats.org/officeDocument/2006/relationships/image" Target="file:///D:\qq&#25991;&#20214;\712321467\Image\C2C\Image2\%7B75232B38-A165-1FB7-499C-2E1C792CACB5%7D.png" TargetMode="External" /></Relationships>
</file>

<file path=word/_rels/header2.xml.rels><?xml version="1.0" encoding="utf-8" standalone="yes"?><Relationships xmlns="http://schemas.openxmlformats.org/package/2006/relationships"><Relationship Id="rId1" Type="http://schemas.openxmlformats.org/officeDocument/2006/relationships/image" Target="media/image3.png" /><Relationship Id="rId2" Type="http://schemas.openxmlformats.org/officeDocument/2006/relationships/image" Target="file:///D:\qq&#25991;&#20214;\712321467\Image\C2C\Image2\%7B75232B38-A165-1FB7-499C-2E1C792CACB5%7D.png" TargetMode="External"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8CE314-9BAF-4030-8F04-159C3E31C44C}">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组卷网zujuan.xkw.com</dc:creator>
  <cp:lastModifiedBy>Lenovo</cp:lastModifiedBy>
  <cp:revision>14</cp:revision>
  <dcterms:created xsi:type="dcterms:W3CDTF">2017-07-19T12:07:00Z</dcterms:created>
  <dcterms:modified xsi:type="dcterms:W3CDTF">2024-03-19T05:27:15Z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ies>
</file>