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pPr>
        <w:spacing w:line="1" w:lineRule="exact"/>
        <w:rPr>
          <w:rFonts w:ascii="宋体" w:eastAsia="宋体" w:hAnsi="宋体" w:hint="eastAsia"/>
          <w:b/>
          <w:color w:val="000000"/>
          <w:sz w:val="24"/>
          <w:szCs w:val="24"/>
        </w:rPr>
      </w:pPr>
      <w:r>
        <w:rPr>
          <w:rFonts w:ascii="宋体" w:eastAsia="宋体" w:hAnsi="宋体" w:hint="eastAsia"/>
          <w:b/>
          <w:color w:val="000000"/>
          <w:sz w:val="24"/>
          <w:szCs w:val="24"/>
        </w:rPr>
        <w:drawing>
          <wp:anchor simplePos="0" relativeHeight="251658240" behindDoc="0" locked="0" layoutInCell="1" allowOverlap="1">
            <wp:simplePos x="0" y="0"/>
            <wp:positionH relativeFrom="page">
              <wp:posOffset>12585700</wp:posOffset>
            </wp:positionH>
            <wp:positionV relativeFrom="topMargin">
              <wp:posOffset>10833100</wp:posOffset>
            </wp:positionV>
            <wp:extent cx="304800" cy="330200"/>
            <wp:wrapNone/>
            <wp:docPr id="1000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xmlns:r="http://schemas.openxmlformats.org/officeDocument/2006/relationships" r:embed="rId5"/>
                    <a:stretch>
                      <a:fillRect/>
                    </a:stretch>
                  </pic:blipFill>
                  <pic:spPr>
                    <a:xfrm>
                      <a:off x="0" y="0"/>
                      <a:ext cx="304800" cy="330200"/>
                    </a:xfrm>
                    <a:prstGeom prst="rect">
                      <a:avLst/>
                    </a:prstGeom>
                  </pic:spPr>
                </pic:pic>
              </a:graphicData>
            </a:graphic>
          </wp:anchor>
        </w:drawing>
      </w:r>
    </w:p>
    <w:p>
      <w:pPr>
        <w:spacing w:after="220" w:line="420" w:lineRule="exact"/>
        <w:ind w:left="520" w:firstLine="0"/>
        <w:jc w:val="center"/>
        <w:rPr>
          <w:rFonts w:ascii="宋体" w:eastAsia="宋体" w:hAnsi="宋体" w:hint="eastAsia"/>
          <w:b/>
          <w:color w:val="000000"/>
          <w:sz w:val="24"/>
          <w:szCs w:val="24"/>
        </w:rPr>
      </w:pPr>
      <w:r>
        <w:rPr>
          <w:rFonts w:ascii="宋体" w:eastAsia="宋体" w:hAnsi="宋体" w:hint="eastAsia"/>
          <w:b/>
          <w:color w:val="000000"/>
          <w:sz w:val="24"/>
          <w:szCs w:val="24"/>
        </w:rPr>
        <w:t>综合探究二</w:t>
      </w:r>
    </w:p>
    <w:p>
      <w:pPr>
        <w:spacing w:after="220" w:line="420" w:lineRule="exact"/>
        <w:ind w:left="520" w:firstLine="0"/>
        <w:jc w:val="center"/>
        <w:rPr>
          <w:rFonts w:ascii="宋体" w:eastAsia="宋体" w:hAnsi="宋体" w:hint="eastAsia"/>
          <w:b/>
          <w:color w:val="000000"/>
          <w:sz w:val="24"/>
          <w:szCs w:val="24"/>
        </w:rPr>
      </w:pPr>
      <w:r>
        <w:rPr>
          <w:rFonts w:ascii="宋体" w:eastAsia="宋体" w:hAnsi="宋体" w:hint="eastAsia"/>
          <w:b/>
          <w:color w:val="000000"/>
          <w:sz w:val="24"/>
          <w:szCs w:val="24"/>
        </w:rPr>
        <w:t>方向决定道路 道路决定命运</w:t>
      </w:r>
    </w:p>
    <w:p>
      <w:pPr>
        <w:spacing w:after="220" w:line="420" w:lineRule="exact"/>
        <w:ind w:left="520" w:firstLine="0"/>
        <w:jc w:val="left"/>
        <w:rPr>
          <w:sz w:val="24"/>
          <w:szCs w:val="24"/>
        </w:rPr>
      </w:pPr>
      <w:r>
        <w:rPr>
          <w:rFonts w:ascii="宋体" w:eastAsia="宋体" w:hAnsi="宋体" w:hint="eastAsia"/>
          <w:b/>
          <w:color w:val="000000"/>
          <w:sz w:val="24"/>
          <w:szCs w:val="24"/>
        </w:rPr>
        <w:t>一、理论基础和根据</w:t>
      </w:r>
      <w:r>
        <w:rPr>
          <w:rFonts w:ascii="Arial" w:eastAsia="Arial" w:hAnsi="Arial" w:hint="eastAsia"/>
          <w:color w:val="000000"/>
          <w:sz w:val="24"/>
          <w:szCs w:val="24"/>
        </w:rPr>
        <w:t xml:space="preserve">                                                                                           </w:t>
      </w:r>
    </w:p>
    <w:p>
      <w:pPr>
        <w:spacing w:line="360" w:lineRule="exact"/>
        <w:ind w:firstLine="520"/>
        <w:jc w:val="both"/>
        <w:rPr>
          <w:sz w:val="24"/>
          <w:szCs w:val="24"/>
        </w:rPr>
      </w:pPr>
      <w:r>
        <w:rPr>
          <w:rFonts w:ascii="宋体" w:eastAsia="宋体" w:hAnsi="宋体" w:hint="eastAsia"/>
          <w:color w:val="000000"/>
          <w:sz w:val="24"/>
          <w:szCs w:val="24"/>
        </w:rPr>
        <w:t>旗帜问题、方向问题历来十分重要。旗帜就是方向，方向错了，就会南辕北辙、人心涣散。一个党、一个国家朝着什么样的方向发展，选择什么样的道路，预示着什么样的前途命运，关系到国家能否实现富强、人民能否幸福生活。习近平总书记指出，无论搞革命、搞建设、搞改革，道路问题都是最根本的问题。改革开放以来，我们能够创造出人类历史上前无古人的发展成就，走出了正确道路是根本原因。</w:t>
      </w:r>
    </w:p>
    <w:p>
      <w:pPr>
        <w:spacing w:line="360" w:lineRule="exact"/>
        <w:ind w:firstLine="520"/>
        <w:jc w:val="both"/>
        <w:rPr>
          <w:sz w:val="24"/>
          <w:szCs w:val="24"/>
        </w:rPr>
      </w:pPr>
      <w:r>
        <w:rPr>
          <w:rFonts w:ascii="宋体" w:eastAsia="宋体" w:hAnsi="宋体" w:hint="eastAsia"/>
          <w:color w:val="000000"/>
          <w:sz w:val="24"/>
          <w:szCs w:val="24"/>
        </w:rPr>
        <w:t>纵观中国近现代史，中国人民通过革命、建设和改革实现民族伟大复兴的进程，就是一个道路选择的过程。在半殖民地半封建社会里，无数仁人志士和各种社会力量，纷纷寻求各种救国救民、振兴中华的道路，但都失败了，其根源就在于没有找到适合中国国情的前进道路。在马克思主义指导下，中国共产党人义无反顾地承担历史重任，引领中国人民走出了漫漫长夜。中国共产党立足中国国情，依靠和带领全国人民经过艰苦卓绝的奋斗，建立了新中国，完成了社会主义革命，确立了社会主义基本制度，实现了中国历史上最广泛最深刻的社会变革。历史证明，只有社会主义而不是别的什么主义才能够救中国。这是历史的结论，这是人民的选择。</w:t>
      </w:r>
    </w:p>
    <w:p>
      <w:pPr>
        <w:spacing w:line="360" w:lineRule="exact"/>
        <w:ind w:firstLine="520"/>
        <w:jc w:val="both"/>
        <w:rPr>
          <w:sz w:val="24"/>
          <w:szCs w:val="24"/>
        </w:rPr>
      </w:pPr>
      <w:r>
        <w:rPr>
          <w:rFonts w:ascii="宋体" w:eastAsia="宋体" w:hAnsi="宋体" w:hint="eastAsia"/>
          <w:color w:val="000000"/>
          <w:sz w:val="24"/>
          <w:szCs w:val="24"/>
        </w:rPr>
        <w:t>中国特色社会主义道路，不是天上掉下来的，也不是地里冒出来的，而是我们党带领中国人民一步一个脚印走出来的。新中国成立初期，经济文化基础落后，怎么发展社会主义没有现成的经验，只好向苏联学习、照搬苏联，但之后我们发现苏联模式并不适合中国实际，我们只能走独立自主、自力更生的发展道路，只能艰辛探索社会主义建设模式和道路。党的十一届三中全会以后，以邓小平同志为核心的党的第二代中央领导集体，带领全国人民坚持改革开放、走自己的路，成功开创了中国特色社会主义这一引领民族复兴的伟大道路。实践证明，这条道路是党和人民历尽千辛万苦、付出巨大代价取得的根本成就，是实现中国社会主义现代化的必由之路，是实现国强民富的必由之路，是实现中华民族伟大复兴的必由之路，是创造人民美好生活的必由之路。习近平总书记多次讲到，独特的文化传统、独特的历史命运、独特的基本国情，注定了我们必须要走适合自己的发展道路。</w:t>
      </w:r>
    </w:p>
    <w:p>
      <w:pPr>
        <w:spacing w:after="380" w:line="360" w:lineRule="exact"/>
        <w:ind w:firstLine="0"/>
        <w:jc w:val="both"/>
        <w:rPr>
          <w:sz w:val="24"/>
          <w:szCs w:val="24"/>
        </w:rPr>
      </w:pPr>
      <w:r>
        <w:rPr>
          <w:rFonts w:ascii="宋体" w:eastAsia="宋体" w:hAnsi="宋体" w:hint="eastAsia"/>
          <w:color w:val="000000"/>
          <w:sz w:val="24"/>
          <w:szCs w:val="24"/>
        </w:rPr>
        <w:t>方向决定道路，道路决定命运。虽然我国已成功开辟了中国特色社会主义道路，但在新的历史条件下，我们仍然需要进行具有许多新的历史特点的伟大斗争。我们要坚定道路自信，始终坚持正确方向，既不走封闭僵化的老路，也不走改旗易帜的邪路，在坚持中不断完善</w:t>
      </w:r>
      <w:r>
        <w:rPr>
          <w:rFonts w:ascii="宋体" w:eastAsia="宋体" w:hAnsi="宋体" w:hint="eastAsia"/>
          <w:color w:val="000000"/>
          <w:sz w:val="24"/>
          <w:szCs w:val="24"/>
        </w:rPr>
        <w:t>和发展中国特色社会主义制度，勇于推进理论创新、实践创新、制度创新以及其他各方面的创新，让中国特色社会主义制度更加成熟完善，让发展更有质量，让治理更有水平，让人民更有获得感。①</w:t>
      </w:r>
    </w:p>
    <w:p>
      <w:pPr>
        <w:spacing w:after="100" w:line="500" w:lineRule="exact"/>
        <w:ind w:firstLine="420"/>
        <w:jc w:val="left"/>
        <w:rPr>
          <w:sz w:val="24"/>
          <w:szCs w:val="24"/>
        </w:rPr>
      </w:pPr>
      <w:r>
        <w:rPr>
          <w:rFonts w:ascii="宋体" w:eastAsia="宋体" w:hAnsi="宋体" w:hint="eastAsia"/>
          <w:b/>
          <w:color w:val="000000"/>
          <w:sz w:val="24"/>
          <w:szCs w:val="24"/>
        </w:rPr>
        <w:t>二、课标要求</w:t>
      </w:r>
    </w:p>
    <w:p>
      <w:pPr>
        <w:spacing w:line="360" w:lineRule="exact"/>
        <w:ind w:firstLine="420"/>
        <w:jc w:val="both"/>
        <w:rPr>
          <w:sz w:val="24"/>
          <w:szCs w:val="24"/>
        </w:rPr>
      </w:pPr>
      <w:r>
        <w:rPr>
          <w:rFonts w:ascii="宋体" w:eastAsia="宋体" w:hAnsi="宋体" w:hint="eastAsia"/>
          <w:color w:val="000000"/>
          <w:sz w:val="24"/>
          <w:szCs w:val="24"/>
        </w:rPr>
        <w:t>《普通高中思想政治课程标准（2017年版2020年修订）》内容要求：2.3论证中国特色社会主义是当代中国发展的根本方向，坚定坚持和发展中国特色社会主义的自信。</w:t>
      </w:r>
    </w:p>
    <w:p>
      <w:pPr>
        <w:spacing w:line="360" w:lineRule="exact"/>
        <w:ind w:firstLine="420"/>
        <w:jc w:val="both"/>
        <w:rPr>
          <w:sz w:val="24"/>
          <w:szCs w:val="24"/>
        </w:rPr>
      </w:pPr>
      <w:r>
        <w:rPr>
          <w:rFonts w:ascii="宋体" w:eastAsia="宋体" w:hAnsi="宋体" w:hint="eastAsia"/>
          <w:color w:val="000000"/>
          <w:sz w:val="24"/>
          <w:szCs w:val="24"/>
        </w:rPr>
        <w:t>教学提示：以“中国为什么能”为议题，探究只有中国特色社会主义才能发展中国的道理。可讲述党的十一届三中全会实现历史性转折的意义，理解中国特色社会主义是党和人民在革命、建设时期付出各种代价，经过接力探索，在改革开放新时期开创的，开创中国特色社会主义从根本上改变了中国人民和中华民族的前途命运，不可逆转地开启了中华民族走向伟大复兴的征程。可结合载人航天、探月工程、北京奥运会、抗震救灾、防疫抗疫等，讨论改革开放以来中国发生的巨变和社会主要矛盾的变化，评述中国特色社会主义进入新时代，意味着近代以来久经磨难的中华民族迎来了从站起来、富起来到强起来的伟大飞跃，意味着科学社会主义在二十一世纪的中国焕发出强大生机活力；评述中国特色社会主义道路、理论、制度、文化不断发展，拓展了发展中国家走向现代化的途径，给世界上那些既希望加快发展又希望保持自身独立性的国家和民族提供了全新选择，为解决人类问题贡献了中国智慧和中国方案。</w:t>
      </w:r>
    </w:p>
    <w:p>
      <w:pPr>
        <w:spacing w:after="380" w:line="360" w:lineRule="exact"/>
        <w:ind w:firstLine="420"/>
        <w:jc w:val="both"/>
        <w:rPr>
          <w:sz w:val="24"/>
          <w:szCs w:val="24"/>
        </w:rPr>
      </w:pPr>
      <w:r>
        <w:rPr>
          <w:rFonts w:ascii="宋体" w:eastAsia="宋体" w:hAnsi="宋体" w:hint="eastAsia"/>
          <w:color w:val="000000"/>
          <w:sz w:val="24"/>
          <w:szCs w:val="24"/>
        </w:rPr>
        <w:t>“综合探究”是对前面学习内容的概括和总结，是教材的关键部分，体现教材的价值旨归，综合探究的设计至关重要，堪称点睛之笔。“综合探究二”回应“中国特色社会主义为什么能”的时代之问，集中阐释了中国特色社会主义的历史逻辑和现实逻辑，内容包括概述中华民族从站起来、富起来到强起来的奋斗历程；论证中国特色社会主义“四个自信”的理由；明确“中国特色社会主义进入新时代，在中华人民共和国发展史上、在中华民族发展史上具有重大意义，在世界社会主义发展史上、人类社会发展史上也具有重大意义”。</w:t>
      </w:r>
    </w:p>
    <w:p>
      <w:pPr>
        <w:spacing w:after="380" w:line="420" w:lineRule="exact"/>
        <w:ind w:firstLine="420"/>
        <w:jc w:val="left"/>
        <w:rPr>
          <w:sz w:val="24"/>
          <w:szCs w:val="24"/>
        </w:rPr>
      </w:pPr>
      <w:r>
        <w:rPr>
          <w:rFonts w:ascii="宋体" w:eastAsia="宋体" w:hAnsi="宋体" w:hint="eastAsia"/>
          <w:b/>
          <w:color w:val="000000"/>
          <w:sz w:val="24"/>
          <w:szCs w:val="24"/>
        </w:rPr>
        <w:t>三、教学目标</w:t>
      </w:r>
    </w:p>
    <w:p>
      <w:pPr>
        <w:spacing w:after="100" w:line="380" w:lineRule="exact"/>
        <w:ind w:firstLine="420"/>
        <w:jc w:val="left"/>
        <w:rPr>
          <w:sz w:val="24"/>
          <w:szCs w:val="24"/>
        </w:rPr>
      </w:pPr>
      <w:r>
        <w:rPr>
          <w:rFonts w:ascii="宋体" w:eastAsia="宋体" w:hAnsi="宋体" w:hint="eastAsia"/>
          <w:b/>
          <w:color w:val="000000"/>
          <w:sz w:val="24"/>
          <w:szCs w:val="24"/>
        </w:rPr>
        <w:t>（一）核心素养目标</w:t>
      </w:r>
    </w:p>
    <w:p>
      <w:pPr>
        <w:spacing w:line="440" w:lineRule="exact"/>
        <w:ind w:firstLine="420"/>
        <w:jc w:val="left"/>
        <w:rPr>
          <w:sz w:val="24"/>
          <w:szCs w:val="24"/>
        </w:rPr>
      </w:pPr>
      <w:r>
        <w:rPr>
          <w:rFonts w:ascii="宋体" w:eastAsia="宋体" w:hAnsi="宋体" w:hint="eastAsia"/>
          <w:b/>
          <w:color w:val="000000"/>
          <w:sz w:val="24"/>
          <w:szCs w:val="24"/>
        </w:rPr>
        <w:t>1．政治认同</w:t>
      </w:r>
    </w:p>
    <w:p>
      <w:pPr>
        <w:spacing w:line="440" w:lineRule="exact"/>
        <w:ind w:firstLine="0"/>
        <w:jc w:val="left"/>
        <w:rPr>
          <w:sz w:val="24"/>
          <w:szCs w:val="24"/>
        </w:rPr>
      </w:pPr>
      <w:r>
        <w:rPr>
          <w:rFonts w:ascii="宋体" w:eastAsia="宋体" w:hAnsi="宋体" w:hint="eastAsia"/>
          <w:color w:val="000000"/>
          <w:sz w:val="24"/>
          <w:szCs w:val="24"/>
        </w:rPr>
        <w:t>通过在新中国成立70周年网上展馆、中国参与全球治理、中国共产党成立100周年等教学情境中，模拟扮演展馆讲解员、新闻发言人、视频制作人、圆梦演讲者等角色，懂得中国特色社会主义是科学社会主义的成功实践，是中国近代历史发展的必然选择；理解坚持和发展中国特色社会主义，是实现中华民族伟大复兴中国梦的必由之路；彰显中国特色社会主义道路自信、理论自信、制度自信、文化自信；坚定中国特色社会主义共同理想，树立共产主义</w:t>
      </w:r>
      <w:r>
        <w:rPr>
          <w:rFonts w:ascii="宋体" w:eastAsia="宋体" w:hAnsi="宋体" w:hint="eastAsia"/>
          <w:color w:val="000000"/>
          <w:sz w:val="24"/>
          <w:szCs w:val="24"/>
        </w:rPr>
        <w:t>远大理想。</w:t>
      </w:r>
    </w:p>
    <w:p>
      <w:pPr>
        <w:spacing w:line="380" w:lineRule="exact"/>
        <w:ind w:firstLine="460"/>
        <w:jc w:val="both"/>
        <w:rPr>
          <w:sz w:val="24"/>
          <w:szCs w:val="24"/>
        </w:rPr>
      </w:pPr>
      <w:r>
        <w:rPr>
          <w:rFonts w:ascii="宋体" w:eastAsia="宋体" w:hAnsi="宋体" w:hint="eastAsia"/>
          <w:b/>
          <w:color w:val="000000"/>
          <w:sz w:val="24"/>
          <w:szCs w:val="24"/>
        </w:rPr>
        <w:t>2．科学精神</w:t>
      </w:r>
    </w:p>
    <w:p>
      <w:pPr>
        <w:spacing w:line="360" w:lineRule="exact"/>
        <w:ind w:firstLine="460"/>
        <w:jc w:val="both"/>
        <w:rPr>
          <w:sz w:val="24"/>
          <w:szCs w:val="24"/>
        </w:rPr>
      </w:pPr>
      <w:r>
        <w:rPr>
          <w:rFonts w:ascii="宋体" w:eastAsia="宋体" w:hAnsi="宋体" w:hint="eastAsia"/>
          <w:color w:val="000000"/>
          <w:sz w:val="24"/>
          <w:szCs w:val="24"/>
        </w:rPr>
        <w:t>通过回顾新中国以来的历程，感受中国成就在实事求是、一点一滴、真抓实干中形成；通过制作展示中国智慧的短视频，明白中国方案的合理性可行性，从而涵养实事求是的科学态度，以及全面观察事物、辩证分析问题、客观解决矛盾的科学思维。</w:t>
      </w:r>
    </w:p>
    <w:p>
      <w:pPr>
        <w:spacing w:line="380" w:lineRule="exact"/>
        <w:ind w:firstLine="460"/>
        <w:jc w:val="both"/>
        <w:rPr>
          <w:sz w:val="24"/>
          <w:szCs w:val="24"/>
        </w:rPr>
      </w:pPr>
      <w:r>
        <w:rPr>
          <w:rFonts w:ascii="宋体" w:eastAsia="宋体" w:hAnsi="宋体" w:hint="eastAsia"/>
          <w:b/>
          <w:color w:val="000000"/>
          <w:sz w:val="24"/>
          <w:szCs w:val="24"/>
        </w:rPr>
        <w:t>3．公共参与</w:t>
      </w:r>
    </w:p>
    <w:p>
      <w:pPr>
        <w:spacing w:after="140" w:line="360" w:lineRule="exact"/>
        <w:ind w:firstLine="460"/>
        <w:jc w:val="both"/>
        <w:rPr>
          <w:sz w:val="24"/>
          <w:szCs w:val="24"/>
        </w:rPr>
      </w:pPr>
      <w:r>
        <w:rPr>
          <w:rFonts w:ascii="宋体" w:eastAsia="宋体" w:hAnsi="宋体" w:hint="eastAsia"/>
          <w:color w:val="000000"/>
          <w:sz w:val="24"/>
          <w:szCs w:val="24"/>
        </w:rPr>
        <w:t>通过浏览“庆祝新中国成立70周年大型成就展”网上展馆，感受中国人民共同参与并促进了改革进程，肯定人民的主体作用，培养集体主义精神；通过模拟新闻发言人的活动，了解新闻发言的一般流程和规则，提升参与意识、程序意识、规则意识。</w:t>
      </w:r>
    </w:p>
    <w:p>
      <w:pPr>
        <w:spacing w:after="80" w:line="380" w:lineRule="exact"/>
        <w:ind w:firstLine="460"/>
        <w:jc w:val="left"/>
        <w:rPr>
          <w:sz w:val="24"/>
          <w:szCs w:val="24"/>
        </w:rPr>
      </w:pPr>
      <w:r>
        <w:rPr>
          <w:rFonts w:ascii="宋体" w:eastAsia="宋体" w:hAnsi="宋体" w:hint="eastAsia"/>
          <w:b/>
          <w:color w:val="000000"/>
          <w:sz w:val="24"/>
          <w:szCs w:val="24"/>
        </w:rPr>
        <w:t>（二）学科能力目标</w:t>
      </w:r>
    </w:p>
    <w:p>
      <w:pPr>
        <w:spacing w:line="440" w:lineRule="exact"/>
        <w:ind w:firstLine="460"/>
        <w:jc w:val="left"/>
        <w:rPr>
          <w:sz w:val="24"/>
          <w:szCs w:val="24"/>
        </w:rPr>
      </w:pPr>
      <w:r>
        <w:rPr>
          <w:rFonts w:ascii="宋体" w:eastAsia="宋体" w:hAnsi="宋体" w:hint="eastAsia"/>
          <w:b/>
          <w:color w:val="000000"/>
          <w:sz w:val="24"/>
          <w:szCs w:val="24"/>
        </w:rPr>
        <w:t>1．学习理解</w:t>
      </w:r>
    </w:p>
    <w:p>
      <w:pPr>
        <w:spacing w:line="400" w:lineRule="exact"/>
        <w:ind w:firstLine="460"/>
        <w:jc w:val="both"/>
        <w:rPr>
          <w:sz w:val="24"/>
          <w:szCs w:val="24"/>
        </w:rPr>
      </w:pPr>
      <w:r>
        <w:rPr>
          <w:rFonts w:ascii="宋体" w:eastAsia="宋体" w:hAnsi="宋体" w:hint="eastAsia"/>
          <w:color w:val="000000"/>
          <w:sz w:val="24"/>
          <w:szCs w:val="24"/>
        </w:rPr>
        <w:t>了解中国共产党带领下的中国成就，理解中国特色社会主义道路是历史和人民的必然选择，可以完整表述“四个自信”的内容。</w:t>
      </w:r>
    </w:p>
    <w:p>
      <w:pPr>
        <w:spacing w:line="440" w:lineRule="exact"/>
        <w:ind w:firstLine="460"/>
        <w:jc w:val="left"/>
        <w:rPr>
          <w:sz w:val="24"/>
          <w:szCs w:val="24"/>
        </w:rPr>
      </w:pPr>
      <w:r>
        <w:rPr>
          <w:rFonts w:ascii="宋体" w:eastAsia="宋体" w:hAnsi="宋体" w:hint="eastAsia"/>
          <w:b/>
          <w:color w:val="000000"/>
          <w:sz w:val="24"/>
          <w:szCs w:val="24"/>
        </w:rPr>
        <w:t>2．辨析评论</w:t>
      </w:r>
    </w:p>
    <w:p>
      <w:pPr>
        <w:spacing w:line="360" w:lineRule="exact"/>
        <w:ind w:firstLine="460"/>
        <w:jc w:val="both"/>
        <w:rPr>
          <w:sz w:val="24"/>
          <w:szCs w:val="24"/>
        </w:rPr>
      </w:pPr>
      <w:r>
        <w:rPr>
          <w:rFonts w:ascii="宋体" w:eastAsia="宋体" w:hAnsi="宋体" w:hint="eastAsia"/>
          <w:color w:val="000000"/>
          <w:sz w:val="24"/>
          <w:szCs w:val="24"/>
        </w:rPr>
        <w:t>能够多角度对比中国道路与其他道路的区别，辨别歪曲中国道路的错误言论，并对错误言论作有力的驳斥。</w:t>
      </w:r>
    </w:p>
    <w:p>
      <w:pPr>
        <w:spacing w:line="300" w:lineRule="exact"/>
        <w:ind w:firstLine="460"/>
        <w:jc w:val="left"/>
        <w:rPr>
          <w:sz w:val="24"/>
          <w:szCs w:val="24"/>
        </w:rPr>
      </w:pPr>
      <w:r>
        <w:rPr>
          <w:rFonts w:ascii="宋体" w:eastAsia="宋体" w:hAnsi="宋体" w:hint="eastAsia"/>
          <w:b/>
          <w:color w:val="000000"/>
          <w:sz w:val="24"/>
          <w:szCs w:val="24"/>
        </w:rPr>
        <w:t>3．迁移运用</w:t>
      </w:r>
    </w:p>
    <w:p>
      <w:pPr>
        <w:spacing w:after="440" w:line="360" w:lineRule="exact"/>
        <w:ind w:firstLine="460"/>
        <w:jc w:val="both"/>
        <w:rPr>
          <w:sz w:val="24"/>
          <w:szCs w:val="24"/>
        </w:rPr>
      </w:pPr>
      <w:r>
        <w:rPr>
          <w:rFonts w:ascii="宋体" w:eastAsia="宋体" w:hAnsi="宋体" w:hint="eastAsia"/>
          <w:color w:val="000000"/>
          <w:sz w:val="24"/>
          <w:szCs w:val="24"/>
        </w:rPr>
        <w:t>能够综合第三课、第四课所学内容，运用所积累的学科知识，在真实具体的情境中进行运用。</w:t>
      </w:r>
    </w:p>
    <w:p>
      <w:pPr>
        <w:spacing w:after="140" w:line="400" w:lineRule="exact"/>
        <w:ind w:firstLine="460"/>
        <w:jc w:val="left"/>
        <w:rPr>
          <w:sz w:val="24"/>
          <w:szCs w:val="24"/>
        </w:rPr>
      </w:pPr>
      <w:r>
        <w:rPr>
          <w:rFonts w:ascii="宋体" w:eastAsia="宋体" w:hAnsi="宋体" w:hint="eastAsia"/>
          <w:b/>
          <w:color w:val="000000"/>
          <w:sz w:val="24"/>
          <w:szCs w:val="24"/>
        </w:rPr>
        <w:t>四、学情分析</w:t>
      </w:r>
    </w:p>
    <w:p>
      <w:pPr>
        <w:spacing w:after="440" w:line="380" w:lineRule="exact"/>
        <w:ind w:firstLine="460"/>
        <w:jc w:val="both"/>
        <w:rPr>
          <w:sz w:val="24"/>
          <w:szCs w:val="24"/>
        </w:rPr>
      </w:pPr>
      <w:r>
        <w:rPr>
          <w:rFonts w:ascii="宋体" w:eastAsia="宋体" w:hAnsi="宋体" w:hint="eastAsia"/>
          <w:color w:val="000000"/>
          <w:sz w:val="24"/>
          <w:szCs w:val="24"/>
        </w:rPr>
        <w:t>经过前一阶段第三课、第四课的学习，学生懂得了只有中国特色社会主义才能发展中国、只有坚持和发展中国特色社会主义才能实现中华民族伟大复兴的道理，并且经过“综合探究一”的学习，学生对中国特色社会主义的历史逻辑和事物发展逻辑有了一定的认知，这为“综合探究二”的学习奠定了丰富的学科基础。但高一学生刚刚接触高中政治，对“道路”的理解不够深刻，还需要借助大量的详实事件和清晰的学科思维去理解，因此，教师需要通过巧妙的情境设计、恰当的学科活动，增强学生对学科内容的理解，使学生实现从感性认识到理性认识的飞跃。</w:t>
      </w:r>
    </w:p>
    <w:p>
      <w:pPr>
        <w:spacing w:after="140" w:line="400" w:lineRule="exact"/>
        <w:ind w:firstLine="460"/>
        <w:jc w:val="left"/>
        <w:rPr>
          <w:sz w:val="24"/>
          <w:szCs w:val="24"/>
        </w:rPr>
      </w:pPr>
      <w:r>
        <w:rPr>
          <w:rFonts w:ascii="宋体" w:eastAsia="宋体" w:hAnsi="宋体" w:hint="eastAsia"/>
          <w:b/>
          <w:color w:val="000000"/>
          <w:sz w:val="24"/>
          <w:szCs w:val="24"/>
        </w:rPr>
        <w:t>五、教学重难点</w:t>
      </w:r>
    </w:p>
    <w:p>
      <w:pPr>
        <w:spacing w:line="340" w:lineRule="exact"/>
        <w:ind w:firstLine="460"/>
        <w:jc w:val="left"/>
        <w:rPr>
          <w:sz w:val="24"/>
          <w:szCs w:val="24"/>
        </w:rPr>
      </w:pPr>
      <w:r>
        <w:rPr>
          <w:rFonts w:ascii="宋体" w:eastAsia="宋体" w:hAnsi="宋体" w:hint="eastAsia"/>
          <w:b/>
          <w:color w:val="000000"/>
          <w:sz w:val="24"/>
          <w:szCs w:val="24"/>
        </w:rPr>
        <w:t>1．教学重点：点赞中国道路</w:t>
      </w:r>
    </w:p>
    <w:p>
      <w:pPr>
        <w:spacing w:line="380" w:lineRule="exact"/>
        <w:ind w:firstLine="460"/>
        <w:jc w:val="both"/>
        <w:rPr>
          <w:rFonts w:ascii="宋体" w:eastAsia="宋体" w:hAnsi="宋体" w:hint="eastAsia"/>
          <w:color w:val="000000"/>
          <w:sz w:val="24"/>
          <w:szCs w:val="24"/>
        </w:rPr>
      </w:pPr>
      <w:r>
        <w:rPr>
          <w:rFonts w:ascii="宋体" w:eastAsia="宋体" w:hAnsi="宋体" w:hint="eastAsia"/>
          <w:color w:val="000000"/>
          <w:sz w:val="24"/>
          <w:szCs w:val="24"/>
        </w:rPr>
        <w:t>中国特色社会主义道路是课标的重要内容，是本模块的关键，是本节课的核心。通过对中国道路的学习，懂得中国特色社会主义是科学社会主义的成功实践，是中国近代历史发展的必然选择；理解坚持和发展中国特色社会主义，是实现中华民族伟大复兴中国梦的必由之路；展现中国特色社会主义道路自信、理论自信、制度自信、文化自信。</w:t>
      </w:r>
    </w:p>
    <w:p>
      <w:pPr>
        <w:spacing w:line="340" w:lineRule="exact"/>
        <w:ind w:firstLine="460"/>
        <w:jc w:val="left"/>
        <w:rPr>
          <w:sz w:val="24"/>
          <w:szCs w:val="24"/>
        </w:rPr>
      </w:pPr>
      <w:r>
        <w:rPr>
          <w:rFonts w:ascii="宋体" w:eastAsia="宋体" w:hAnsi="宋体" w:hint="eastAsia"/>
          <w:b/>
          <w:color w:val="000000"/>
          <w:sz w:val="24"/>
          <w:szCs w:val="24"/>
        </w:rPr>
        <w:t>2．教学难点：贡献中国智慧与中国方案</w:t>
      </w:r>
    </w:p>
    <w:p>
      <w:pPr>
        <w:spacing w:after="380" w:line="380" w:lineRule="exact"/>
        <w:ind w:firstLine="460"/>
        <w:jc w:val="both"/>
        <w:rPr>
          <w:sz w:val="24"/>
          <w:szCs w:val="24"/>
        </w:rPr>
      </w:pPr>
      <w:r>
        <w:rPr>
          <w:rFonts w:ascii="宋体" w:eastAsia="宋体" w:hAnsi="宋体" w:hint="eastAsia"/>
          <w:color w:val="000000"/>
          <w:sz w:val="24"/>
          <w:szCs w:val="24"/>
        </w:rPr>
        <w:t>要理解中国智慧与中国方案就必须站在中国立场上，带有国际视野进行学习，需要具备一定的知识积累和生活经验。教师在教学中补充较多的知识背景，才能帮助学生进行有意义的知识建构。</w:t>
      </w:r>
    </w:p>
    <w:p>
      <w:pPr>
        <w:spacing w:after="160" w:line="380" w:lineRule="exact"/>
        <w:ind w:firstLine="460"/>
        <w:jc w:val="left"/>
        <w:rPr>
          <w:sz w:val="24"/>
          <w:szCs w:val="24"/>
        </w:rPr>
      </w:pPr>
      <w:r>
        <w:rPr>
          <w:rFonts w:ascii="宋体" w:eastAsia="宋体" w:hAnsi="宋体" w:hint="eastAsia"/>
          <w:b/>
          <w:color w:val="000000"/>
          <w:sz w:val="24"/>
          <w:szCs w:val="24"/>
        </w:rPr>
        <w:t>六、教学方法</w:t>
      </w:r>
    </w:p>
    <w:p>
      <w:pPr>
        <w:spacing w:line="340" w:lineRule="exact"/>
        <w:ind w:firstLine="460"/>
        <w:jc w:val="left"/>
        <w:rPr>
          <w:sz w:val="24"/>
          <w:szCs w:val="24"/>
        </w:rPr>
      </w:pPr>
      <w:r>
        <w:rPr>
          <w:rFonts w:ascii="宋体" w:eastAsia="宋体" w:hAnsi="宋体" w:hint="eastAsia"/>
          <w:b/>
          <w:color w:val="000000"/>
          <w:sz w:val="24"/>
          <w:szCs w:val="24"/>
        </w:rPr>
        <w:t>1、坚持理论性和实践性相统一</w:t>
      </w:r>
    </w:p>
    <w:p>
      <w:pPr>
        <w:spacing w:line="380" w:lineRule="exact"/>
        <w:ind w:firstLine="460"/>
        <w:jc w:val="both"/>
        <w:rPr>
          <w:sz w:val="24"/>
          <w:szCs w:val="24"/>
        </w:rPr>
      </w:pPr>
      <w:r>
        <w:rPr>
          <w:rFonts w:ascii="宋体" w:eastAsia="宋体" w:hAnsi="宋体" w:hint="eastAsia"/>
          <w:color w:val="000000"/>
          <w:sz w:val="24"/>
          <w:szCs w:val="24"/>
        </w:rPr>
        <w:t>坚持中国特色社会主义理论自信，致力于传播学科理论知识，注重用科学理论培养人，重视思政课的实践性，把思政小课堂同社会大课堂结合起来，以课堂活动引导学生立鸿鹄志、做奋斗者。</w:t>
      </w:r>
    </w:p>
    <w:p>
      <w:pPr>
        <w:spacing w:line="340" w:lineRule="exact"/>
        <w:ind w:firstLine="460"/>
        <w:jc w:val="left"/>
        <w:rPr>
          <w:sz w:val="24"/>
          <w:szCs w:val="24"/>
        </w:rPr>
      </w:pPr>
      <w:r>
        <w:rPr>
          <w:rFonts w:ascii="宋体" w:eastAsia="宋体" w:hAnsi="宋体" w:hint="eastAsia"/>
          <w:b/>
          <w:color w:val="000000"/>
          <w:sz w:val="24"/>
          <w:szCs w:val="24"/>
        </w:rPr>
        <w:t>2．坚持建设性和批判性相统一</w:t>
      </w:r>
    </w:p>
    <w:p>
      <w:pPr>
        <w:spacing w:after="380" w:line="340" w:lineRule="exact"/>
        <w:ind w:firstLine="460"/>
        <w:jc w:val="both"/>
        <w:rPr>
          <w:sz w:val="24"/>
          <w:szCs w:val="24"/>
        </w:rPr>
      </w:pPr>
      <w:r>
        <w:rPr>
          <w:rFonts w:ascii="宋体" w:eastAsia="宋体" w:hAnsi="宋体" w:hint="eastAsia"/>
          <w:color w:val="000000"/>
          <w:sz w:val="24"/>
          <w:szCs w:val="24"/>
        </w:rPr>
        <w:t>坚持正确的政治立场和价值导向，传导主流意识形态，引导青少年拥护中国共产党领导和我国社会主义制度，引导青少年树立和坚持正确的历史观、民族观、国家观、文化观，敢于直面各种错误观点和思潮，在批判中坚定“四个自信”。</w:t>
      </w:r>
    </w:p>
    <w:p>
      <w:pPr>
        <w:spacing w:after="380" w:line="380" w:lineRule="exact"/>
        <w:ind w:firstLine="460"/>
        <w:jc w:val="left"/>
        <w:rPr>
          <w:sz w:val="24"/>
          <w:szCs w:val="24"/>
        </w:rPr>
      </w:pPr>
      <w:r>
        <w:rPr>
          <w:rFonts w:ascii="宋体" w:eastAsia="宋体" w:hAnsi="宋体" w:hint="eastAsia"/>
          <w:b/>
          <w:color w:val="000000"/>
          <w:sz w:val="24"/>
          <w:szCs w:val="24"/>
        </w:rPr>
        <w:t>七、教学流程</w:t>
      </w:r>
    </w:p>
    <w:p>
      <w:pPr>
        <w:spacing w:after="160" w:line="340" w:lineRule="exact"/>
        <w:ind w:firstLine="460"/>
        <w:jc w:val="left"/>
        <w:rPr>
          <w:sz w:val="24"/>
          <w:szCs w:val="24"/>
        </w:rPr>
      </w:pPr>
      <w:r>
        <w:rPr>
          <w:rFonts w:ascii="宋体" w:eastAsia="宋体" w:hAnsi="宋体" w:hint="eastAsia"/>
          <w:b/>
          <w:color w:val="000000"/>
          <w:sz w:val="24"/>
          <w:szCs w:val="24"/>
        </w:rPr>
        <w:t>（一）课堂导入</w:t>
      </w:r>
    </w:p>
    <w:p>
      <w:pPr>
        <w:spacing w:line="380" w:lineRule="exact"/>
        <w:ind w:firstLine="460"/>
        <w:jc w:val="left"/>
        <w:rPr>
          <w:sz w:val="24"/>
          <w:szCs w:val="24"/>
        </w:rPr>
      </w:pPr>
      <w:r>
        <w:rPr>
          <w:rFonts w:ascii="宋体" w:eastAsia="宋体" w:hAnsi="宋体" w:hint="eastAsia"/>
          <w:b/>
          <w:color w:val="000000"/>
          <w:sz w:val="24"/>
          <w:szCs w:val="24"/>
        </w:rPr>
        <w:t>材料一</w:t>
      </w:r>
      <w:r>
        <w:rPr>
          <w:rFonts w:ascii="宋体" w:eastAsia="宋体" w:hAnsi="宋体" w:hint="eastAsia"/>
          <w:color w:val="000000"/>
          <w:sz w:val="24"/>
          <w:szCs w:val="24"/>
        </w:rPr>
        <w:t xml:space="preserve"> 播放视频《辉煌中国·第一集·圆梦工程》（节选）</w:t>
      </w:r>
    </w:p>
    <w:p>
      <w:pPr>
        <w:spacing w:line="360" w:lineRule="exact"/>
        <w:ind w:firstLine="460"/>
        <w:jc w:val="both"/>
        <w:rPr>
          <w:sz w:val="24"/>
          <w:szCs w:val="24"/>
        </w:rPr>
      </w:pPr>
      <w:r>
        <w:rPr>
          <w:rFonts w:ascii="宋体" w:eastAsia="宋体" w:hAnsi="宋体" w:hint="eastAsia"/>
          <w:color w:val="000000"/>
          <w:sz w:val="24"/>
          <w:szCs w:val="24"/>
        </w:rPr>
        <w:t>百年前的《建国方略》，孙中山先生构想了这样的宏伟蓝图，要修建约16万公里的铁路、160万公里的公路，开凿并整修全国水道和运河，建设3个世界级大港，发展内河交通和水利、发展电力事业······在他看来，只有这样才能“振兴中华”。百年之后，孙中山先生描绘的这个蓝图早已实现，中国人民创造的许多成就远远超出了孙中山先生的设想。孙中山先生毕生奋斗，就是期盼中国成为“世界上顶富强的国家”“世界上顶安乐的国家”，中国人民成为“世界上顶幸福的人民”。</w:t>
      </w:r>
    </w:p>
    <w:p>
      <w:pPr>
        <w:spacing w:line="440" w:lineRule="exact"/>
        <w:ind w:firstLine="460"/>
        <w:jc w:val="both"/>
        <w:rPr>
          <w:sz w:val="24"/>
          <w:szCs w:val="24"/>
        </w:rPr>
      </w:pPr>
      <w:r>
        <w:rPr>
          <w:rFonts w:ascii="宋体" w:eastAsia="宋体" w:hAnsi="宋体" w:hint="eastAsia"/>
          <w:color w:val="000000"/>
          <w:sz w:val="24"/>
          <w:szCs w:val="24"/>
        </w:rPr>
        <w:t>央视网：《辉煌中国·第一集·圆梦工程》，http：／／tv．cctv．com／2017／09／21／VIDEAcyO24K2rcQB2J6CI0PX170921.shtml,2017-09-21</w:t>
      </w:r>
    </w:p>
    <w:p>
      <w:pPr>
        <w:spacing w:line="380" w:lineRule="exact"/>
        <w:ind w:firstLine="460"/>
        <w:jc w:val="both"/>
        <w:rPr>
          <w:sz w:val="24"/>
          <w:szCs w:val="24"/>
        </w:rPr>
      </w:pPr>
      <w:r>
        <w:rPr>
          <w:rFonts w:ascii="宋体" w:eastAsia="宋体" w:hAnsi="宋体" w:hint="eastAsia"/>
          <w:color w:val="000000"/>
          <w:sz w:val="24"/>
          <w:szCs w:val="24"/>
        </w:rPr>
        <w:t>教师：同学们，通过刚刚的视频，我们可以看到孙中山当年的愿景，今天实现了吗？</w:t>
      </w:r>
    </w:p>
    <w:p>
      <w:pPr>
        <w:spacing w:line="440" w:lineRule="exact"/>
        <w:ind w:firstLine="460"/>
        <w:jc w:val="left"/>
        <w:rPr>
          <w:sz w:val="24"/>
          <w:szCs w:val="24"/>
        </w:rPr>
      </w:pPr>
      <w:r>
        <w:rPr>
          <w:rFonts w:ascii="宋体" w:eastAsia="宋体" w:hAnsi="宋体" w:hint="eastAsia"/>
          <w:color w:val="000000"/>
          <w:sz w:val="24"/>
          <w:szCs w:val="24"/>
        </w:rPr>
        <w:t>学生回答：实现了。</w:t>
      </w:r>
    </w:p>
    <w:p>
      <w:pPr>
        <w:spacing w:line="380" w:lineRule="exact"/>
        <w:ind w:firstLine="460"/>
        <w:jc w:val="both"/>
        <w:rPr>
          <w:sz w:val="24"/>
          <w:szCs w:val="24"/>
        </w:rPr>
      </w:pPr>
      <w:r>
        <w:rPr>
          <w:rFonts w:ascii="宋体" w:eastAsia="宋体" w:hAnsi="宋体" w:hint="eastAsia"/>
          <w:color w:val="000000"/>
          <w:sz w:val="24"/>
          <w:szCs w:val="24"/>
        </w:rPr>
        <w:t>教师：今天，我们可以告慰孙中山先生的是，我们比历史上任何时期都更接近中华民族伟大复兴的目标，比历史上任何时期都更有信心、有能力实现这个目标。中国共产党为什么“能”？今天让我们围绕这一议题进行四个环节的探讨。</w:t>
      </w:r>
    </w:p>
    <w:p>
      <w:pPr>
        <w:spacing w:line="360" w:lineRule="exact"/>
        <w:ind w:firstLine="460"/>
        <w:jc w:val="both"/>
        <w:rPr>
          <w:rFonts w:ascii="宋体" w:eastAsia="宋体" w:hAnsi="宋体" w:hint="eastAsia"/>
          <w:color w:val="000000"/>
          <w:sz w:val="24"/>
          <w:szCs w:val="24"/>
        </w:rPr>
      </w:pPr>
      <w:r>
        <w:rPr>
          <w:rFonts w:ascii="宋体" w:eastAsia="宋体" w:hAnsi="宋体" w:hint="eastAsia"/>
          <w:b/>
          <w:color w:val="000000"/>
          <w:sz w:val="24"/>
          <w:szCs w:val="24"/>
        </w:rPr>
        <w:t>【设计意图】</w:t>
      </w:r>
      <w:r>
        <w:rPr>
          <w:rFonts w:ascii="宋体" w:eastAsia="宋体" w:hAnsi="宋体" w:hint="eastAsia"/>
          <w:color w:val="000000"/>
          <w:sz w:val="24"/>
          <w:szCs w:val="24"/>
        </w:rPr>
        <w:t xml:space="preserve"> 从形式来看，视频导入引起学生的课堂兴趣，抓住学生眼球，提高了课堂的活力；从内容来看，视频介绍了百年前孙中山的宏伟愿景，介绍了一百年来中国人民的期盼，并点出了当前比历史上任何时期都更接近中华民族伟大复兴的目标，为课堂的开展奠定了基础。</w:t>
      </w:r>
    </w:p>
    <w:p>
      <w:pPr>
        <w:spacing w:after="140" w:line="420" w:lineRule="exact"/>
        <w:ind w:firstLine="440"/>
        <w:jc w:val="both"/>
        <w:rPr>
          <w:sz w:val="24"/>
          <w:szCs w:val="24"/>
        </w:rPr>
      </w:pPr>
      <w:r>
        <w:rPr>
          <w:rFonts w:ascii="宋体" w:eastAsia="宋体" w:hAnsi="宋体" w:hint="eastAsia"/>
          <w:b/>
          <w:color w:val="000000"/>
          <w:sz w:val="24"/>
          <w:szCs w:val="24"/>
        </w:rPr>
        <w:t>（二）讲授新课</w:t>
      </w:r>
    </w:p>
    <w:p>
      <w:pPr>
        <w:spacing w:line="380" w:lineRule="exact"/>
        <w:jc w:val="center"/>
        <w:rPr>
          <w:sz w:val="24"/>
          <w:szCs w:val="24"/>
        </w:rPr>
      </w:pPr>
      <w:r>
        <w:rPr>
          <w:rFonts w:ascii="宋体" w:eastAsia="宋体" w:hAnsi="宋体" w:hint="eastAsia"/>
          <w:b/>
          <w:color w:val="000000"/>
          <w:sz w:val="24"/>
          <w:szCs w:val="24"/>
        </w:rPr>
        <w:t>环节一：中国成就，我来讲</w:t>
      </w:r>
    </w:p>
    <w:p>
      <w:pPr>
        <w:spacing w:line="380" w:lineRule="exact"/>
        <w:ind w:firstLine="460"/>
        <w:jc w:val="both"/>
        <w:rPr>
          <w:sz w:val="24"/>
          <w:szCs w:val="24"/>
        </w:rPr>
      </w:pPr>
      <w:r>
        <w:rPr>
          <w:rFonts w:ascii="宋体" w:eastAsia="宋体" w:hAnsi="宋体" w:hint="eastAsia"/>
          <w:b/>
          <w:color w:val="000000"/>
          <w:sz w:val="24"/>
          <w:szCs w:val="24"/>
        </w:rPr>
        <w:t>情境设计</w:t>
      </w:r>
      <w:r>
        <w:rPr>
          <w:rFonts w:ascii="宋体" w:eastAsia="宋体" w:hAnsi="宋体" w:hint="eastAsia"/>
          <w:color w:val="000000"/>
          <w:sz w:val="24"/>
          <w:szCs w:val="24"/>
        </w:rPr>
        <w:t>：展示“庆祝新中国成立70周年大型成就展”网上展馆（https：／／guoqing70..cctv.com 。网上展馆以新媒体平台为依托，运用全景观展技术，采取多媒体互动，叠加图文、音视频等形式，360度全景展示展览现场，以近2000张照片、180多条视频以及2.2万字解说词生动再现展览全貌。学生可以通过电脑或手机访问网上展馆，详细了解展览内容，获得沉浸式、漫游式的观展体验，身临其境感受新中国成立70周年的伟大历程和辉煌成就。</w:t>
      </w:r>
    </w:p>
    <w:p>
      <w:pPr>
        <w:spacing w:line="380" w:lineRule="exact"/>
        <w:ind w:firstLine="520"/>
        <w:jc w:val="both"/>
        <w:rPr>
          <w:sz w:val="24"/>
          <w:szCs w:val="24"/>
        </w:rPr>
      </w:pPr>
      <w:r>
        <w:rPr>
          <w:rFonts w:ascii="宋体" w:eastAsia="宋体" w:hAnsi="宋体" w:hint="eastAsia"/>
          <w:b/>
          <w:color w:val="000000"/>
          <w:sz w:val="24"/>
          <w:szCs w:val="24"/>
        </w:rPr>
        <w:t>课堂活动：</w:t>
      </w:r>
      <w:r>
        <w:rPr>
          <w:rFonts w:ascii="宋体" w:eastAsia="宋体" w:hAnsi="宋体" w:hint="eastAsia"/>
          <w:color w:val="000000"/>
          <w:sz w:val="24"/>
          <w:szCs w:val="24"/>
        </w:rPr>
        <w:t>“我是讲解员”。每一组学生模拟扮演展馆的讲解员，挑选其中三张图片分别从“站起来、富起来、强起来”的角度进行讲解。活动要求：（1）挑选的图片要具有代表性。</w:t>
      </w:r>
    </w:p>
    <w:p>
      <w:pPr>
        <w:spacing w:line="360" w:lineRule="exact"/>
        <w:ind w:firstLine="0"/>
        <w:jc w:val="left"/>
        <w:rPr>
          <w:sz w:val="24"/>
          <w:szCs w:val="24"/>
        </w:rPr>
      </w:pPr>
      <w:r>
        <w:rPr>
          <w:rFonts w:ascii="宋体" w:eastAsia="宋体" w:hAnsi="宋体" w:hint="eastAsia"/>
          <w:color w:val="000000"/>
          <w:sz w:val="24"/>
          <w:szCs w:val="24"/>
        </w:rPr>
        <w:t>（2）讲解员必须讲解清晰，让听众明白图片背后的意义。（3）讲解简明扼要，言简意赅。</w:t>
      </w:r>
    </w:p>
    <w:p>
      <w:pPr>
        <w:spacing w:line="360" w:lineRule="exact"/>
        <w:ind w:firstLine="0"/>
        <w:jc w:val="left"/>
        <w:rPr>
          <w:sz w:val="24"/>
          <w:szCs w:val="24"/>
        </w:rPr>
      </w:pPr>
      <w:r>
        <w:rPr>
          <w:rFonts w:ascii="宋体" w:eastAsia="宋体" w:hAnsi="宋体" w:hint="eastAsia"/>
          <w:color w:val="000000"/>
          <w:sz w:val="24"/>
          <w:szCs w:val="24"/>
        </w:rPr>
        <w:t>（4）先组内讲解再派代表在班内展示。</w:t>
      </w:r>
    </w:p>
    <w:p>
      <w:pPr>
        <w:spacing w:after="340" w:line="380" w:lineRule="exact"/>
        <w:ind w:firstLine="500"/>
        <w:jc w:val="both"/>
        <w:rPr>
          <w:sz w:val="24"/>
          <w:szCs w:val="24"/>
        </w:rPr>
      </w:pPr>
      <w:r>
        <w:rPr>
          <w:rFonts w:ascii="宋体" w:eastAsia="宋体" w:hAnsi="宋体" w:hint="eastAsia"/>
          <w:b/>
          <w:color w:val="000000"/>
          <w:sz w:val="24"/>
          <w:szCs w:val="24"/>
        </w:rPr>
        <w:t>学生1</w:t>
      </w:r>
      <w:r>
        <w:rPr>
          <w:rFonts w:ascii="宋体" w:eastAsia="宋体" w:hAnsi="宋体" w:hint="eastAsia"/>
          <w:color w:val="000000"/>
          <w:sz w:val="24"/>
          <w:szCs w:val="24"/>
        </w:rPr>
        <w:t>：观众朋友们，我讲解的图片是开国大典。在讲这张照片之前，让我们回到1840年，那一年英国人用大炮、用鸦片强行炸开中国的大门，中国被迫沦为半殖民地半封建社会。从那以后，中国山河破碎，生灵涂炭，中华民族遭受了前所未有的苦难。在那支离破碎的年代，中国共产党诞生了，它的成立像是一束充满希望的光，从1921年开始照耀中国。特别是1949年，在中国共产党的带领下，新中国终于成立了！你们看到的这幅图上的红旗是革命先烈用热血染红的！中国人民从此站了起来！中国人民从此开始描绘新纪元的美好蓝图！中国人民从此开始谱写民族复兴的新篇章！</w:t>
      </w:r>
    </w:p>
    <w:p>
      <w:pPr>
        <w:jc w:val="center"/>
        <w:rPr>
          <w:sz w:val="24"/>
          <w:szCs w:val="24"/>
        </w:rPr>
      </w:pPr>
      <w:r>
        <w:rPr>
          <w:sz w:val="24"/>
          <w:szCs w:val="24"/>
        </w:rPr>
        <w:drawing>
          <wp:inline distT="0" distB="0" distL="0" distR="0">
            <wp:extent cx="3987800" cy="2679700"/>
            <wp:effectExtent l="0" t="0" r="0" b="0"/>
            <wp:docPr id="399"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NORMAL"/>
                    <pic:cNvPicPr>
                      <a:picLocks noChangeAspect="1"/>
                    </pic:cNvPicPr>
                  </pic:nvPicPr>
                  <pic:blipFill>
                    <a:blip xmlns:r="http://schemas.openxmlformats.org/officeDocument/2006/relationships" r:embed="rId6" cstate="print"/>
                    <a:stretch>
                      <a:fillRect/>
                    </a:stretch>
                  </pic:blipFill>
                  <pic:spPr>
                    <a:xfrm>
                      <a:off x="1000" y="1000"/>
                      <a:ext cx="3987800" cy="2679700"/>
                    </a:xfrm>
                    <a:prstGeom prst="rect">
                      <a:avLst/>
                    </a:prstGeom>
                  </pic:spPr>
                </pic:pic>
              </a:graphicData>
            </a:graphic>
          </wp:inline>
        </w:drawing>
      </w:r>
    </w:p>
    <w:p>
      <w:pPr>
        <w:spacing w:before="40" w:after="200" w:line="380" w:lineRule="exact"/>
        <w:jc w:val="center"/>
        <w:rPr>
          <w:sz w:val="24"/>
          <w:szCs w:val="24"/>
        </w:rPr>
      </w:pPr>
      <w:r>
        <w:rPr>
          <w:rFonts w:ascii="宋体" w:eastAsia="宋体" w:hAnsi="宋体" w:hint="eastAsia"/>
          <w:b/>
          <w:color w:val="000000"/>
          <w:sz w:val="24"/>
          <w:szCs w:val="24"/>
        </w:rPr>
        <w:t>图1 开国大典</w:t>
      </w:r>
    </w:p>
    <w:p>
      <w:pPr>
        <w:spacing w:after="360" w:line="380" w:lineRule="exact"/>
        <w:ind w:firstLine="0"/>
        <w:jc w:val="both"/>
        <w:rPr>
          <w:sz w:val="24"/>
          <w:szCs w:val="24"/>
        </w:rPr>
      </w:pPr>
      <w:r>
        <w:rPr>
          <w:rFonts w:ascii="宋体" w:eastAsia="宋体" w:hAnsi="宋体" w:hint="eastAsia"/>
          <w:b/>
          <w:color w:val="000000"/>
          <w:sz w:val="24"/>
          <w:szCs w:val="24"/>
        </w:rPr>
        <w:t>学生2</w:t>
      </w:r>
      <w:r>
        <w:rPr>
          <w:rFonts w:ascii="宋体" w:eastAsia="宋体" w:hAnsi="宋体" w:hint="eastAsia"/>
          <w:color w:val="000000"/>
          <w:sz w:val="24"/>
          <w:szCs w:val="24"/>
        </w:rPr>
        <w:t>：观众朋友们，我讲解的图片是北斗卫星导航系统。在北斗没有研发出来以前，我们用的是什么导航系统啊？对了，美国GPS导航系统。国内有过一种声音，美国的GPS服务这么好又便宜，为啥还要花大力气去研发？如果我们的航船、飞机、手机，甚至导弹发射重，以前只有美国、欧洲、俄罗斯拥有这方面技术。经过了30多年的研发，北斗核心技术100％掌握在中国人手中，北斗卫星导航系统的建成，是中国国家能力向全世界的展示，是我们在实现中国梦路上伟大的里程碑！一个强起来的国家，其技术是完全掌握在自己手上的。</w:t>
      </w:r>
    </w:p>
    <w:p>
      <w:pPr>
        <w:jc w:val="center"/>
        <w:rPr>
          <w:sz w:val="24"/>
          <w:szCs w:val="24"/>
        </w:rPr>
      </w:pPr>
      <w:r>
        <w:rPr>
          <w:sz w:val="24"/>
          <w:szCs w:val="24"/>
        </w:rPr>
        <w:drawing>
          <wp:inline distT="0" distB="0" distL="0" distR="0">
            <wp:extent cx="3124200" cy="2476500"/>
            <wp:effectExtent l="0" t="0" r="0" b="0"/>
            <wp:docPr id="404"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NORMAL"/>
                    <pic:cNvPicPr>
                      <a:picLocks noChangeAspect="1"/>
                    </pic:cNvPicPr>
                  </pic:nvPicPr>
                  <pic:blipFill>
                    <a:blip xmlns:r="http://schemas.openxmlformats.org/officeDocument/2006/relationships" r:embed="rId7" cstate="print"/>
                    <a:stretch>
                      <a:fillRect/>
                    </a:stretch>
                  </pic:blipFill>
                  <pic:spPr>
                    <a:xfrm>
                      <a:off x="1000" y="1000"/>
                      <a:ext cx="3124200" cy="2476500"/>
                    </a:xfrm>
                    <a:prstGeom prst="rect">
                      <a:avLst/>
                    </a:prstGeom>
                  </pic:spPr>
                </pic:pic>
              </a:graphicData>
            </a:graphic>
          </wp:inline>
        </w:drawing>
      </w:r>
    </w:p>
    <w:p>
      <w:pPr>
        <w:spacing w:before="60" w:after="260" w:line="340" w:lineRule="exact"/>
        <w:jc w:val="center"/>
        <w:rPr>
          <w:sz w:val="24"/>
          <w:szCs w:val="24"/>
        </w:rPr>
      </w:pPr>
      <w:r>
        <w:rPr>
          <w:rFonts w:ascii="宋体" w:eastAsia="宋体" w:hAnsi="宋体" w:hint="eastAsia"/>
          <w:b/>
          <w:color w:val="000000"/>
          <w:sz w:val="24"/>
          <w:szCs w:val="24"/>
        </w:rPr>
        <w:t>图2 北斗卫星导航系统</w:t>
      </w:r>
    </w:p>
    <w:p>
      <w:pPr>
        <w:spacing w:after="460" w:line="360" w:lineRule="exact"/>
        <w:ind w:firstLine="440"/>
        <w:jc w:val="both"/>
        <w:rPr>
          <w:sz w:val="24"/>
          <w:szCs w:val="24"/>
        </w:rPr>
        <w:sectPr>
          <w:type w:val="continuous"/>
          <w:pgSz w:w="10280" w:h="16840"/>
          <w:pgMar w:top="720" w:right="720" w:bottom="1160" w:left="740" w:header="0" w:footer="0" w:gutter="0"/>
          <w:cols w:num="1" w:space="720"/>
        </w:sectPr>
      </w:pPr>
      <w:r>
        <w:rPr>
          <w:rFonts w:ascii="宋体" w:eastAsia="宋体" w:hAnsi="宋体" w:hint="eastAsia"/>
          <w:color w:val="000000"/>
          <w:sz w:val="24"/>
          <w:szCs w:val="24"/>
        </w:rPr>
        <w:t>学生3：观众朋友好，大家看到的这幅图，是我国在1979年创办的4个经济特区，分别是深圳、珠海、汕头、厦门。当时，国内很多人质疑改革开放，改革开放局面亟待打开。中央决定创办经济特区，特区自此承担起先行先试、为改革开放探路的重要历史使命。40多年来，特区凭着一股血性，一马当先冲了出去。事实证明，我们成功了，深圳从过去的穷苦的小渔村华丽转身为国际大都市，并创造了上千项全国第一，成为当之无愧的改革试验田。一马当先带动万马奔腾，今天的深圳正在建设中国特色社会主义先行示范区，为中国特色社会主义现代化道路前驱开路。</w:t>
      </w:r>
    </w:p>
    <w:p>
      <w:pPr>
        <w:jc w:val="center"/>
        <w:rPr>
          <w:sz w:val="24"/>
          <w:szCs w:val="24"/>
        </w:rPr>
      </w:pPr>
      <w:r>
        <w:rPr>
          <w:sz w:val="24"/>
          <w:szCs w:val="24"/>
        </w:rPr>
        <w:drawing>
          <wp:inline distT="0" distB="0" distL="0" distR="0">
            <wp:extent cx="2095500" cy="1447800"/>
            <wp:effectExtent l="0" t="0" r="0" b="0"/>
            <wp:docPr id="405"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NORMAL"/>
                    <pic:cNvPicPr>
                      <a:picLocks noChangeAspect="1"/>
                    </pic:cNvPicPr>
                  </pic:nvPicPr>
                  <pic:blipFill>
                    <a:blip xmlns:r="http://schemas.openxmlformats.org/officeDocument/2006/relationships" r:embed="rId8" cstate="print"/>
                    <a:stretch>
                      <a:fillRect/>
                    </a:stretch>
                  </pic:blipFill>
                  <pic:spPr>
                    <a:xfrm>
                      <a:off x="1000" y="1000"/>
                      <a:ext cx="2095500" cy="1447800"/>
                    </a:xfrm>
                    <a:prstGeom prst="rect">
                      <a:avLst/>
                    </a:prstGeom>
                  </pic:spPr>
                </pic:pic>
              </a:graphicData>
            </a:graphic>
          </wp:inline>
        </w:drawing>
      </w:r>
    </w:p>
    <w:p>
      <w:pPr>
        <w:jc w:val="center"/>
        <w:rPr>
          <w:sz w:val="24"/>
          <w:szCs w:val="24"/>
        </w:rPr>
      </w:pPr>
      <w:r>
        <w:rPr>
          <w:sz w:val="24"/>
          <w:szCs w:val="24"/>
        </w:rPr>
        <w:drawing>
          <wp:inline distT="0" distB="0" distL="0" distR="0">
            <wp:extent cx="2070100" cy="1117600"/>
            <wp:effectExtent l="0" t="0" r="0" b="0"/>
            <wp:docPr id="406"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NORMAL"/>
                    <pic:cNvPicPr>
                      <a:picLocks noChangeAspect="1"/>
                    </pic:cNvPicPr>
                  </pic:nvPicPr>
                  <pic:blipFill>
                    <a:blip xmlns:r="http://schemas.openxmlformats.org/officeDocument/2006/relationships" r:embed="rId9" cstate="print"/>
                    <a:stretch>
                      <a:fillRect/>
                    </a:stretch>
                  </pic:blipFill>
                  <pic:spPr>
                    <a:xfrm>
                      <a:off x="1000" y="1000"/>
                      <a:ext cx="2070100" cy="1117600"/>
                    </a:xfrm>
                    <a:prstGeom prst="rect">
                      <a:avLst/>
                    </a:prstGeom>
                  </pic:spPr>
                </pic:pic>
              </a:graphicData>
            </a:graphic>
          </wp:inline>
        </w:drawing>
      </w:r>
    </w:p>
    <w:p>
      <w:pPr>
        <w:spacing w:line="1" w:lineRule="exact"/>
        <w:rPr>
          <w:sz w:val="24"/>
          <w:szCs w:val="24"/>
        </w:rPr>
      </w:pPr>
      <w:r>
        <w:rPr>
          <w:sz w:val="24"/>
          <w:szCs w:val="24"/>
        </w:rPr>
        <w:br w:type="column"/>
      </w:r>
    </w:p>
    <w:p>
      <w:pPr>
        <w:jc w:val="center"/>
        <w:rPr>
          <w:sz w:val="24"/>
          <w:szCs w:val="24"/>
        </w:rPr>
      </w:pPr>
      <w:r>
        <w:rPr>
          <w:sz w:val="24"/>
          <w:szCs w:val="24"/>
        </w:rPr>
        <w:drawing>
          <wp:inline distT="0" distB="0" distL="0" distR="0">
            <wp:extent cx="2108200" cy="1384300"/>
            <wp:effectExtent l="0" t="0" r="0" b="0"/>
            <wp:docPr id="407"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NORMAL"/>
                    <pic:cNvPicPr>
                      <a:picLocks noChangeAspect="1"/>
                    </pic:cNvPicPr>
                  </pic:nvPicPr>
                  <pic:blipFill>
                    <a:blip xmlns:r="http://schemas.openxmlformats.org/officeDocument/2006/relationships" r:embed="rId10" cstate="print"/>
                    <a:stretch>
                      <a:fillRect/>
                    </a:stretch>
                  </pic:blipFill>
                  <pic:spPr>
                    <a:xfrm>
                      <a:off x="1000" y="1000"/>
                      <a:ext cx="2108200" cy="1384300"/>
                    </a:xfrm>
                    <a:prstGeom prst="rect">
                      <a:avLst/>
                    </a:prstGeom>
                  </pic:spPr>
                </pic:pic>
              </a:graphicData>
            </a:graphic>
          </wp:inline>
        </w:drawing>
      </w:r>
    </w:p>
    <w:p>
      <w:pPr>
        <w:jc w:val="center"/>
        <w:rPr>
          <w:sz w:val="24"/>
          <w:szCs w:val="24"/>
        </w:rPr>
        <w:sectPr>
          <w:type w:val="continuous"/>
          <w:pgSz w:w="10280" w:h="16840"/>
          <w:pgMar w:top="720" w:right="720" w:bottom="1160" w:left="740" w:header="0" w:footer="0" w:gutter="0"/>
          <w:cols w:num="2" w:space="708" w:equalWidth="0">
            <w:col w:w="4260" w:space="60"/>
            <w:col w:w="3320" w:space="0"/>
          </w:cols>
        </w:sectPr>
      </w:pPr>
      <w:r>
        <w:rPr>
          <w:sz w:val="24"/>
          <w:szCs w:val="24"/>
        </w:rPr>
        <w:drawing>
          <wp:inline distT="0" distB="0" distL="0" distR="0">
            <wp:extent cx="2070100" cy="1231900"/>
            <wp:effectExtent l="0" t="0" r="0" b="0"/>
            <wp:docPr id="408" name="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NORMAL"/>
                    <pic:cNvPicPr>
                      <a:picLocks noChangeAspect="1"/>
                    </pic:cNvPicPr>
                  </pic:nvPicPr>
                  <pic:blipFill>
                    <a:blip xmlns:r="http://schemas.openxmlformats.org/officeDocument/2006/relationships" r:embed="rId11" cstate="print"/>
                    <a:stretch>
                      <a:fillRect/>
                    </a:stretch>
                  </pic:blipFill>
                  <pic:spPr>
                    <a:xfrm>
                      <a:off x="1000" y="1000"/>
                      <a:ext cx="2070100" cy="1231900"/>
                    </a:xfrm>
                    <a:prstGeom prst="rect">
                      <a:avLst/>
                    </a:prstGeom>
                  </pic:spPr>
                </pic:pic>
              </a:graphicData>
            </a:graphic>
          </wp:inline>
        </w:drawing>
      </w:r>
    </w:p>
    <w:p>
      <w:pPr>
        <w:spacing w:line="240" w:lineRule="exact"/>
        <w:jc w:val="center"/>
        <w:rPr>
          <w:sz w:val="24"/>
          <w:szCs w:val="24"/>
        </w:rPr>
        <w:sectPr>
          <w:footerReference w:type="default" r:id="rId12"/>
          <w:type w:val="continuous"/>
          <w:pgSz w:w="10280" w:h="16840"/>
          <w:pgMar w:top="720" w:right="720" w:bottom="1160" w:left="740" w:header="0" w:footer="0" w:gutter="0"/>
          <w:cols w:num="1" w:space="720"/>
        </w:sectPr>
      </w:pPr>
      <w:r>
        <w:rPr>
          <w:rFonts w:ascii="宋体" w:eastAsia="宋体" w:hAnsi="宋体" w:hint="eastAsia"/>
          <w:color w:val="000000"/>
          <w:sz w:val="24"/>
          <w:szCs w:val="24"/>
        </w:rPr>
        <w:t>图3 创办经济特区</w:t>
      </w:r>
    </w:p>
    <w:p>
      <w:pPr>
        <w:spacing w:line="360" w:lineRule="exact"/>
        <w:ind w:firstLine="500"/>
        <w:jc w:val="both"/>
        <w:rPr>
          <w:sz w:val="24"/>
          <w:szCs w:val="24"/>
        </w:rPr>
      </w:pPr>
      <w:r>
        <w:rPr>
          <w:rFonts w:ascii="宋体" w:eastAsia="宋体" w:hAnsi="宋体" w:hint="eastAsia"/>
          <w:b/>
          <w:color w:val="000000"/>
          <w:sz w:val="24"/>
          <w:szCs w:val="24"/>
        </w:rPr>
        <w:t>教师</w:t>
      </w:r>
      <w:r>
        <w:rPr>
          <w:rFonts w:ascii="宋体" w:eastAsia="宋体" w:hAnsi="宋体" w:hint="eastAsia"/>
          <w:color w:val="000000"/>
          <w:sz w:val="24"/>
          <w:szCs w:val="24"/>
        </w:rPr>
        <w:t>：从同学们刚刚的讲解中，我们可以感受到每一次的跨越都让我们更有信心。能取得这些伟大成就的原因有很多，我们一起思考一下，为什么中国能实现从站起来，富起来到强起来的伟大跨越？</w:t>
      </w:r>
    </w:p>
    <w:p>
      <w:pPr>
        <w:spacing w:line="360" w:lineRule="exact"/>
        <w:ind w:firstLine="500"/>
        <w:jc w:val="both"/>
        <w:rPr>
          <w:sz w:val="24"/>
          <w:szCs w:val="24"/>
        </w:rPr>
      </w:pPr>
      <w:r>
        <w:rPr>
          <w:rFonts w:ascii="宋体" w:eastAsia="宋体" w:hAnsi="宋体" w:hint="eastAsia"/>
          <w:b/>
          <w:color w:val="000000"/>
          <w:sz w:val="24"/>
          <w:szCs w:val="24"/>
        </w:rPr>
        <w:t>学生活动</w:t>
      </w:r>
      <w:r>
        <w:rPr>
          <w:rFonts w:ascii="宋体" w:eastAsia="宋体" w:hAnsi="宋体" w:hint="eastAsia"/>
          <w:color w:val="000000"/>
          <w:sz w:val="24"/>
          <w:szCs w:val="24"/>
        </w:rPr>
        <w:t>：学生根据问题进行讨论并简要回答，如中国共产党的领导、创新、改革开放、坚持以人民为中心。</w:t>
      </w:r>
    </w:p>
    <w:p>
      <w:pPr>
        <w:spacing w:line="360" w:lineRule="exact"/>
        <w:ind w:firstLine="500"/>
        <w:jc w:val="both"/>
        <w:rPr>
          <w:sz w:val="24"/>
          <w:szCs w:val="24"/>
        </w:rPr>
      </w:pPr>
      <w:r>
        <w:rPr>
          <w:rFonts w:ascii="宋体" w:eastAsia="宋体" w:hAnsi="宋体" w:hint="eastAsia"/>
          <w:b/>
          <w:color w:val="000000"/>
          <w:sz w:val="24"/>
          <w:szCs w:val="24"/>
        </w:rPr>
        <w:t>教师总结</w:t>
      </w:r>
      <w:r>
        <w:rPr>
          <w:rFonts w:ascii="宋体" w:eastAsia="宋体" w:hAnsi="宋体" w:hint="eastAsia"/>
          <w:color w:val="000000"/>
          <w:sz w:val="24"/>
          <w:szCs w:val="24"/>
        </w:rPr>
        <w:t>：我们在很短的时间内，完成了其他国家200-300年才完成的现代化进程，其原因归根到底在于坚持了社会主义方向，社会主义救了中国，这一方向决定了我们走中国特色社会主义的道路，中国特色社会主义发展了中国。</w:t>
      </w:r>
    </w:p>
    <w:p>
      <w:pPr>
        <w:spacing w:after="360" w:line="360" w:lineRule="exact"/>
        <w:ind w:firstLine="500"/>
        <w:jc w:val="both"/>
        <w:rPr>
          <w:sz w:val="24"/>
          <w:szCs w:val="24"/>
        </w:rPr>
      </w:pPr>
      <w:r>
        <w:rPr>
          <w:rFonts w:ascii="宋体" w:eastAsia="宋体" w:hAnsi="宋体" w:hint="eastAsia"/>
          <w:color w:val="000000"/>
          <w:sz w:val="24"/>
          <w:szCs w:val="24"/>
        </w:rPr>
        <w:t>【设计意图】通过网络手段，全要素呈现展览内容，全景式还原现场体验。学生方便快捷地体验展览，既丰富了学生的课堂体验，又提升了课堂的效度，使情境创设更真实更生动。另外，学生通过“我是讲解员”的课堂活动，发挥了主体作用，在课堂活动中了解70年来的伟大成就，在教师的引导中增强“四个自信”，进而强化政治认同。</w:t>
      </w:r>
    </w:p>
    <w:p>
      <w:pPr>
        <w:spacing w:line="340" w:lineRule="exact"/>
        <w:ind w:firstLine="3240"/>
        <w:jc w:val="left"/>
        <w:rPr>
          <w:sz w:val="24"/>
          <w:szCs w:val="24"/>
        </w:rPr>
      </w:pPr>
      <w:r>
        <w:rPr>
          <w:rFonts w:ascii="宋体" w:eastAsia="宋体" w:hAnsi="宋体" w:hint="eastAsia"/>
          <w:b/>
          <w:color w:val="000000"/>
          <w:sz w:val="24"/>
          <w:szCs w:val="24"/>
        </w:rPr>
        <w:t>环节二：中国道路，你来答</w:t>
      </w:r>
    </w:p>
    <w:p>
      <w:pPr>
        <w:spacing w:line="360" w:lineRule="exact"/>
        <w:ind w:firstLine="500"/>
        <w:jc w:val="both"/>
        <w:rPr>
          <w:sz w:val="24"/>
          <w:szCs w:val="24"/>
        </w:rPr>
      </w:pPr>
      <w:r>
        <w:rPr>
          <w:rFonts w:ascii="宋体" w:eastAsia="宋体" w:hAnsi="宋体" w:hint="eastAsia"/>
          <w:b/>
          <w:color w:val="000000"/>
          <w:sz w:val="24"/>
          <w:szCs w:val="24"/>
        </w:rPr>
        <w:t>情境设计：</w:t>
      </w:r>
      <w:r>
        <w:rPr>
          <w:rFonts w:ascii="宋体" w:eastAsia="宋体" w:hAnsi="宋体" w:hint="eastAsia"/>
          <w:color w:val="000000"/>
          <w:sz w:val="24"/>
          <w:szCs w:val="24"/>
        </w:rPr>
        <w:t>播放新华社《病毒往事》的推特视频①，视频中，代表美国的自由女神乐高小人，不断漠视新冠肺炎病毒信息警告，抹黑中国。面对国际的各种声音，假设有个召开新闻发布会的机会，你会如何回应这些声音？</w:t>
      </w:r>
    </w:p>
    <w:p>
      <w:pPr>
        <w:spacing w:line="360" w:lineRule="exact"/>
        <w:ind w:firstLine="500"/>
        <w:jc w:val="both"/>
        <w:rPr>
          <w:sz w:val="24"/>
          <w:szCs w:val="24"/>
        </w:rPr>
      </w:pPr>
      <w:r>
        <w:rPr>
          <w:rFonts w:ascii="宋体" w:eastAsia="宋体" w:hAnsi="宋体" w:hint="eastAsia"/>
          <w:b/>
          <w:color w:val="000000"/>
          <w:sz w:val="24"/>
          <w:szCs w:val="24"/>
        </w:rPr>
        <w:t>课堂活动</w:t>
      </w:r>
      <w:r>
        <w:rPr>
          <w:rFonts w:ascii="宋体" w:eastAsia="宋体" w:hAnsi="宋体" w:hint="eastAsia"/>
          <w:color w:val="000000"/>
          <w:sz w:val="24"/>
          <w:szCs w:val="24"/>
        </w:rPr>
        <w:t>：模拟举办疫情防控新闻发布会，基于某些西方政客“甩锅”中国的言论，介绍中国疫情防控取得的阶段性成果。活动要求：（1）小组分工。第一组：卫健部门；第二组：防疫专家；第三组：防疫医护人员；第四组：社区干部；第五、六组：各国记者代表。（2）前四组基于自己身份讨论防控经验，再派代表参加新闻发布会。（3）第五、六组讨论并提问。</w:t>
      </w:r>
    </w:p>
    <w:p>
      <w:pPr>
        <w:spacing w:line="360" w:lineRule="exact"/>
        <w:ind w:firstLine="500"/>
        <w:jc w:val="both"/>
        <w:rPr>
          <w:sz w:val="24"/>
          <w:szCs w:val="24"/>
        </w:rPr>
      </w:pPr>
      <w:r>
        <w:rPr>
          <w:rFonts w:ascii="宋体" w:eastAsia="宋体" w:hAnsi="宋体" w:hint="eastAsia"/>
          <w:b/>
          <w:color w:val="000000"/>
          <w:sz w:val="24"/>
          <w:szCs w:val="24"/>
        </w:rPr>
        <w:t>学生活动</w:t>
      </w:r>
      <w:r>
        <w:rPr>
          <w:rFonts w:ascii="宋体" w:eastAsia="宋体" w:hAnsi="宋体" w:hint="eastAsia"/>
          <w:color w:val="000000"/>
          <w:sz w:val="24"/>
          <w:szCs w:val="24"/>
        </w:rPr>
        <w:t>：学生围绕国内疫情防控的正确做法、西方“甩锅”中国言论的危害、中国对世界人民的人道主义援助等角度回应各国记者的提问。</w:t>
      </w:r>
    </w:p>
    <w:p>
      <w:pPr>
        <w:spacing w:line="360" w:lineRule="exact"/>
        <w:ind w:firstLine="360"/>
        <w:jc w:val="left"/>
        <w:rPr>
          <w:sz w:val="24"/>
          <w:szCs w:val="24"/>
        </w:rPr>
      </w:pPr>
      <w:r>
        <w:rPr>
          <w:rFonts w:ascii="宋体" w:eastAsia="宋体" w:hAnsi="宋体" w:hint="eastAsia"/>
          <w:b/>
          <w:color w:val="000000"/>
          <w:sz w:val="24"/>
          <w:szCs w:val="24"/>
        </w:rPr>
        <w:t>记者提问</w:t>
      </w:r>
      <w:r>
        <w:rPr>
          <w:rFonts w:ascii="宋体" w:eastAsia="宋体" w:hAnsi="宋体" w:hint="eastAsia"/>
          <w:color w:val="000000"/>
          <w:sz w:val="24"/>
          <w:szCs w:val="24"/>
        </w:rPr>
        <w:t>：你好，我是英国BBC记者，请问方舱医院是否是集中营？</w:t>
      </w:r>
    </w:p>
    <w:p>
      <w:pPr>
        <w:spacing w:line="360" w:lineRule="exact"/>
        <w:ind w:firstLine="500"/>
        <w:jc w:val="both"/>
        <w:rPr>
          <w:sz w:val="24"/>
          <w:szCs w:val="24"/>
        </w:rPr>
      </w:pPr>
      <w:r>
        <w:rPr>
          <w:rFonts w:ascii="宋体" w:eastAsia="宋体" w:hAnsi="宋体" w:hint="eastAsia"/>
          <w:color w:val="000000"/>
          <w:sz w:val="24"/>
          <w:szCs w:val="24"/>
        </w:rPr>
        <w:t>学生：（模拟防疫医护人员）作为一名一直奋斗在抗疫一线的医护人员，我非常不认同所谓“方舱医院是集中营”的说法。在疫情期间，一方有难，八方支援。众多医护人员奔赴抗疫一线，不讲危险，不讲困难，不顾个人安危地去抢救病人。而那些不幸被新冠肺炎病毒感染的患者，也积极配合治疗，佩戴口罩。因此，方舱医院并不是某些政客口中的集中营，而是一个充满奉献精神与人间温暖的地方。</w:t>
      </w:r>
    </w:p>
    <w:p>
      <w:pPr>
        <w:spacing w:line="360" w:lineRule="exact"/>
        <w:ind w:firstLine="500"/>
        <w:jc w:val="both"/>
        <w:rPr>
          <w:sz w:val="24"/>
          <w:szCs w:val="24"/>
        </w:rPr>
      </w:pPr>
      <w:r>
        <w:rPr>
          <w:rFonts w:ascii="宋体" w:eastAsia="宋体" w:hAnsi="宋体" w:hint="eastAsia"/>
          <w:color w:val="000000"/>
          <w:sz w:val="24"/>
          <w:szCs w:val="24"/>
        </w:rPr>
        <w:t>学生：（模拟卫检部门）生命健康权是人最基本的权利，我国坚持以人民为中心，本着人民至上原则，将人民的健康安全放在第一位，如果失去了生命与健康，那谈何民主和自由呢？</w:t>
      </w:r>
    </w:p>
    <w:p>
      <w:pPr>
        <w:spacing w:after="360" w:line="360" w:lineRule="exact"/>
        <w:ind w:firstLine="500"/>
        <w:jc w:val="both"/>
        <w:rPr>
          <w:sz w:val="24"/>
          <w:szCs w:val="24"/>
        </w:rPr>
      </w:pPr>
      <w:r>
        <w:rPr>
          <w:rFonts w:ascii="宋体" w:eastAsia="宋体" w:hAnsi="宋体" w:hint="eastAsia"/>
          <w:color w:val="000000"/>
          <w:sz w:val="24"/>
          <w:szCs w:val="24"/>
        </w:rPr>
        <w:t>学生：（模拟社区干部）我再补充一句，没有机会拥抱着春天的人，给了无数人拥抱春天的机会。</w:t>
      </w:r>
    </w:p>
    <w:p>
      <w:pPr>
        <w:spacing w:line="300" w:lineRule="exact"/>
        <w:ind w:firstLine="0"/>
        <w:jc w:val="both"/>
        <w:rPr>
          <w:rFonts w:ascii="宋体" w:eastAsia="宋体" w:hAnsi="宋体" w:hint="eastAsia"/>
          <w:color w:val="000000"/>
          <w:sz w:val="24"/>
          <w:szCs w:val="24"/>
        </w:rPr>
      </w:pPr>
      <w:r>
        <w:rPr>
          <w:rFonts w:ascii="宋体" w:eastAsia="宋体" w:hAnsi="宋体" w:hint="eastAsia"/>
          <w:color w:val="000000"/>
          <w:sz w:val="24"/>
          <w:szCs w:val="24"/>
        </w:rPr>
        <w:t>①观察者网：兵马俑VS自由女神！新华社视频《病毒往事》在国外火了，https：／／www．guancha．cn／internation／2020＿05_02_549053.shtml,2020-05-02</w:t>
      </w:r>
    </w:p>
    <w:p>
      <w:pPr>
        <w:spacing w:line="420" w:lineRule="exact"/>
        <w:ind w:firstLine="500"/>
        <w:jc w:val="both"/>
        <w:rPr>
          <w:sz w:val="24"/>
          <w:szCs w:val="24"/>
        </w:rPr>
      </w:pPr>
      <w:r>
        <w:rPr>
          <w:rFonts w:ascii="宋体" w:eastAsia="宋体" w:hAnsi="宋体" w:hint="eastAsia"/>
          <w:b/>
          <w:color w:val="000000"/>
          <w:sz w:val="24"/>
          <w:szCs w:val="24"/>
        </w:rPr>
        <w:t>教师</w:t>
      </w:r>
      <w:r>
        <w:rPr>
          <w:rFonts w:ascii="宋体" w:eastAsia="宋体" w:hAnsi="宋体" w:hint="eastAsia"/>
          <w:color w:val="000000"/>
          <w:sz w:val="24"/>
          <w:szCs w:val="24"/>
        </w:rPr>
        <w:t>：从刚刚同学们的回答中，我们可以发现通过这次疫情防控的对比，我们的民众更加成熟，更加庆幸自己生活在中国，这庆幸的背后其实是对道路选择的信心。那在疫情防控中，我们有哪些制度优势呢？</w:t>
      </w:r>
    </w:p>
    <w:p>
      <w:pPr>
        <w:spacing w:line="420" w:lineRule="exact"/>
        <w:ind w:firstLine="500"/>
        <w:jc w:val="both"/>
        <w:rPr>
          <w:sz w:val="24"/>
          <w:szCs w:val="24"/>
        </w:rPr>
      </w:pPr>
      <w:r>
        <w:rPr>
          <w:rFonts w:ascii="宋体" w:eastAsia="宋体" w:hAnsi="宋体" w:hint="eastAsia"/>
          <w:color w:val="000000"/>
          <w:sz w:val="24"/>
          <w:szCs w:val="24"/>
        </w:rPr>
        <w:t>学生活动；列举中国疫情防控的措施，并提炼出措施背后的制度优势，如体制优势、经济优势、政治优势、文化优势、国际主义优势等。</w:t>
      </w:r>
    </w:p>
    <w:p>
      <w:pPr>
        <w:spacing w:line="400" w:lineRule="exact"/>
        <w:ind w:firstLine="500"/>
        <w:jc w:val="both"/>
        <w:rPr>
          <w:sz w:val="24"/>
          <w:szCs w:val="24"/>
        </w:rPr>
      </w:pPr>
      <w:r>
        <w:rPr>
          <w:rFonts w:ascii="宋体" w:eastAsia="宋体" w:hAnsi="宋体" w:hint="eastAsia"/>
          <w:color w:val="000000"/>
          <w:sz w:val="24"/>
          <w:szCs w:val="24"/>
        </w:rPr>
        <w:t>教师；党领导一切，党旗在防控疫情斗争第一线高高飘扬，为抗击疫情提供坚强政治保证、彰显中国特色社会主义制度的政治优势；全国一盘棋，集中领导、统一指挥、举国动员、形成合力，彰显中国特色社会主义制度集中力量办大事的体制优势；人民至上，把人民群众生命安全和身体健康放在第一位，应收尽收，应治尽治，彰显中国特色社会主义制度以人民为中心的价值优势；医保买单、财政兜底，物资充足、保障有力，彰显中国特色社会主义制度的经济优势；凝心聚力、众志成城，敢于牺牲、礼赞英雄，志愿奉献、友爱互助，彰显中国特色社会主义制度的文化优势；坚持群众路线，发挥基层党组织战斗堡垒作用，构筑群防群治抵御疫情的人民防线，彰显中国特色社会主义制度的治理优势；积极参与全球疫情防控，为世界赢得经验和时间，彰显中国特色社会主义制度构建人类命运共同体的国际主义优势。</w:t>
      </w:r>
    </w:p>
    <w:p>
      <w:pPr>
        <w:spacing w:line="400" w:lineRule="exact"/>
        <w:ind w:firstLine="500"/>
        <w:jc w:val="both"/>
        <w:rPr>
          <w:sz w:val="24"/>
          <w:szCs w:val="24"/>
        </w:rPr>
      </w:pPr>
      <w:r>
        <w:rPr>
          <w:rFonts w:ascii="宋体" w:eastAsia="宋体" w:hAnsi="宋体" w:hint="eastAsia"/>
          <w:b/>
          <w:color w:val="000000"/>
          <w:sz w:val="24"/>
          <w:szCs w:val="24"/>
        </w:rPr>
        <w:t>教师总结</w:t>
      </w:r>
      <w:r>
        <w:rPr>
          <w:rFonts w:ascii="宋体" w:eastAsia="宋体" w:hAnsi="宋体" w:hint="eastAsia"/>
          <w:color w:val="000000"/>
          <w:sz w:val="24"/>
          <w:szCs w:val="24"/>
        </w:rPr>
        <w:t>：中国特色社会主义制度的取得并不是轻轻松松敲锣打鼓就形成的，20世纪80年代末90年代初东欧剧变苏联解体，西方世界一片哗然，社会主义事业进入了低谷，国内很多人怀疑中国的红旗还能扛多久，对我们的改革开放充满疑虑，唱衰中国的舆论在国际上不绝于耳。通过几十年来的发展，我们以不可辩驳的事实彰显了科学社会主义的鲜活生命力，社会主义的伟大旗帜始终在中国大地上高高飘扬。</w:t>
      </w:r>
    </w:p>
    <w:p>
      <w:pPr>
        <w:spacing w:after="360" w:line="380" w:lineRule="exact"/>
        <w:ind w:firstLine="500"/>
        <w:jc w:val="both"/>
        <w:rPr>
          <w:sz w:val="24"/>
          <w:szCs w:val="24"/>
        </w:rPr>
      </w:pPr>
      <w:r>
        <w:rPr>
          <w:rFonts w:ascii="宋体" w:eastAsia="宋体" w:hAnsi="宋体" w:hint="eastAsia"/>
          <w:color w:val="000000"/>
          <w:sz w:val="24"/>
          <w:szCs w:val="24"/>
        </w:rPr>
        <w:t>【设计意图】相比西方国家，中国在疫情的防控中取得了明显的效果，这为道路自信提供了现实依据，而且学生对疫情防控有切身的生活体会，为课堂活动的开展奠定一定的生活经验基础。通过“我是发言人”的活动，让学生在纷繁复杂的舆论中正确辨别信息，提炼信息，进而运用信息阐述自己的立场。另外，通过教师的引导，不断深挖疫情成果背后的体制优势，进一步坚定道路自信，增强道路认同。</w:t>
      </w:r>
    </w:p>
    <w:p>
      <w:pPr>
        <w:spacing w:line="420" w:lineRule="exact"/>
        <w:jc w:val="center"/>
        <w:rPr>
          <w:sz w:val="24"/>
          <w:szCs w:val="24"/>
        </w:rPr>
      </w:pPr>
      <w:r>
        <w:rPr>
          <w:rFonts w:ascii="宋体" w:eastAsia="宋体" w:hAnsi="宋体" w:hint="eastAsia"/>
          <w:b/>
          <w:color w:val="000000"/>
          <w:sz w:val="24"/>
          <w:szCs w:val="24"/>
        </w:rPr>
        <w:t>环节三：中国智慧，我来献</w:t>
      </w:r>
    </w:p>
    <w:p>
      <w:pPr>
        <w:spacing w:line="420" w:lineRule="exact"/>
        <w:ind w:firstLine="500"/>
        <w:jc w:val="both"/>
        <w:rPr>
          <w:sz w:val="24"/>
          <w:szCs w:val="24"/>
        </w:rPr>
      </w:pPr>
      <w:r>
        <w:rPr>
          <w:rFonts w:ascii="宋体" w:eastAsia="宋体" w:hAnsi="宋体" w:hint="eastAsia"/>
          <w:b/>
          <w:color w:val="000000"/>
          <w:sz w:val="24"/>
          <w:szCs w:val="24"/>
        </w:rPr>
        <w:t>教师活动：</w:t>
      </w:r>
      <w:r>
        <w:rPr>
          <w:rFonts w:ascii="宋体" w:eastAsia="宋体" w:hAnsi="宋体" w:hint="eastAsia"/>
          <w:color w:val="000000"/>
          <w:sz w:val="24"/>
          <w:szCs w:val="24"/>
        </w:rPr>
        <w:t>随着中国日益走近世界舞台中央，中国的声音中国的智慧越来越得到认可和关注。如果由你通过一个短视频来介绍中国经验，你会如何展示？</w:t>
      </w:r>
    </w:p>
    <w:p>
      <w:pPr>
        <w:spacing w:line="420" w:lineRule="exact"/>
        <w:ind w:firstLine="500"/>
        <w:jc w:val="both"/>
        <w:rPr>
          <w:sz w:val="24"/>
          <w:szCs w:val="24"/>
        </w:rPr>
      </w:pPr>
      <w:r>
        <w:rPr>
          <w:rFonts w:ascii="宋体" w:eastAsia="宋体" w:hAnsi="宋体" w:hint="eastAsia"/>
          <w:b/>
          <w:color w:val="000000"/>
          <w:sz w:val="24"/>
          <w:szCs w:val="24"/>
        </w:rPr>
        <w:t>课堂活动</w:t>
      </w:r>
      <w:r>
        <w:rPr>
          <w:rFonts w:ascii="宋体" w:eastAsia="宋体" w:hAnsi="宋体" w:hint="eastAsia"/>
          <w:color w:val="000000"/>
          <w:sz w:val="24"/>
          <w:szCs w:val="24"/>
        </w:rPr>
        <w:t>：短视频制作。活动要求：（1）撰写介绍中国经验的视频剧本，可从“精准扶贫”“一带一路”“亚太经合组织”“对非援助”“世界维和”等角度入手。（2）剧本包括：取景、声音、文字等要素。（3）视频时长约1.5分钟。（4）体现人类命运共同体理念。</w:t>
      </w:r>
    </w:p>
    <w:p>
      <w:pPr>
        <w:spacing w:line="420" w:lineRule="exact"/>
        <w:ind w:firstLine="500"/>
        <w:jc w:val="both"/>
        <w:rPr>
          <w:sz w:val="24"/>
          <w:szCs w:val="24"/>
        </w:rPr>
      </w:pPr>
      <w:r>
        <w:rPr>
          <w:rFonts w:ascii="宋体" w:eastAsia="宋体" w:hAnsi="宋体" w:hint="eastAsia"/>
          <w:b/>
          <w:color w:val="000000"/>
          <w:sz w:val="24"/>
          <w:szCs w:val="24"/>
        </w:rPr>
        <w:t>学生活动</w:t>
      </w:r>
      <w:r>
        <w:rPr>
          <w:rFonts w:ascii="宋体" w:eastAsia="宋体" w:hAnsi="宋体" w:hint="eastAsia"/>
          <w:color w:val="000000"/>
          <w:sz w:val="24"/>
          <w:szCs w:val="24"/>
        </w:rPr>
        <w:t>：学生根据生活经验和时政信息，遵循人类命运共同体的理念，撰写短视频剧本。</w:t>
      </w:r>
    </w:p>
    <w:p>
      <w:pPr>
        <w:spacing w:line="420" w:lineRule="exact"/>
        <w:ind w:firstLine="500"/>
        <w:jc w:val="left"/>
        <w:rPr>
          <w:sz w:val="24"/>
          <w:szCs w:val="24"/>
        </w:rPr>
        <w:sectPr>
          <w:headerReference w:type="default" r:id="rId13"/>
          <w:footerReference w:type="default" r:id="rId14"/>
          <w:type w:val="continuous"/>
          <w:pgSz w:w="11860" w:h="16840"/>
          <w:pgMar w:top="720" w:right="720" w:bottom="720" w:left="1220" w:header="0" w:footer="0" w:gutter="0"/>
          <w:cols w:num="1" w:space="720"/>
        </w:sectPr>
      </w:pPr>
      <w:r>
        <w:rPr>
          <w:rFonts w:ascii="宋体" w:eastAsia="宋体" w:hAnsi="宋体" w:hint="eastAsia"/>
          <w:b/>
          <w:color w:val="000000"/>
          <w:sz w:val="24"/>
          <w:szCs w:val="24"/>
        </w:rPr>
        <w:t>学生：</w:t>
      </w:r>
      <w:r>
        <w:rPr>
          <w:rFonts w:ascii="宋体" w:eastAsia="宋体" w:hAnsi="宋体" w:hint="eastAsia"/>
          <w:color w:val="000000"/>
          <w:sz w:val="24"/>
          <w:szCs w:val="24"/>
        </w:rPr>
        <w:t>小组派代表展示剧本，如表一。</w:t>
      </w:r>
    </w:p>
    <w:p>
      <w:pPr>
        <w:spacing w:line="320" w:lineRule="exact"/>
        <w:jc w:val="center"/>
        <w:rPr>
          <w:sz w:val="24"/>
          <w:szCs w:val="24"/>
        </w:rPr>
      </w:pPr>
      <w:r>
        <w:rPr>
          <w:rFonts w:ascii="宋体" w:eastAsia="宋体" w:hAnsi="宋体" w:hint="eastAsia"/>
          <w:b/>
          <w:color w:val="000000"/>
          <w:sz w:val="24"/>
          <w:szCs w:val="24"/>
        </w:rPr>
        <w:t>表一 精准扶贫短视频剧本示例</w:t>
      </w:r>
    </w:p>
    <w:tbl>
      <w:tblPr>
        <w:tblStyle w:val="TableNormal"/>
        <w:tblW w:w="92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 w:type="dxa"/>
          <w:bottom w:w="0" w:type="dxa"/>
          <w:right w:w="10" w:type="dxa"/>
        </w:tblCellMar>
      </w:tblPr>
      <w:tblGrid>
        <w:gridCol w:w="1268"/>
        <w:gridCol w:w="3986"/>
        <w:gridCol w:w="2214"/>
        <w:gridCol w:w="1812"/>
      </w:tblGrid>
      <w:tr>
        <w:tblPrEx>
          <w:tblW w:w="92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 w:type="dxa"/>
            <w:bottom w:w="0" w:type="dxa"/>
            <w:right w:w="10" w:type="dxa"/>
          </w:tblCellMar>
        </w:tblPrEx>
        <w:trPr>
          <w:trHeight w:val="520"/>
        </w:trPr>
        <w:tc>
          <w:tcPr>
            <w:tcW w:w="1260" w:type="dxa"/>
            <w:vAlign w:val="center"/>
          </w:tcPr>
          <w:p>
            <w:pPr>
              <w:spacing w:line="218" w:lineRule="exact"/>
              <w:jc w:val="center"/>
              <w:rPr>
                <w:sz w:val="21"/>
                <w:szCs w:val="21"/>
              </w:rPr>
            </w:pPr>
            <w:r>
              <w:rPr>
                <w:rFonts w:ascii="宋体" w:eastAsia="宋体" w:hAnsi="宋体" w:hint="eastAsia"/>
                <w:color w:val="000000"/>
                <w:sz w:val="21"/>
                <w:szCs w:val="21"/>
              </w:rPr>
              <w:t>主题</w:t>
            </w:r>
          </w:p>
        </w:tc>
        <w:tc>
          <w:tcPr>
            <w:tcW w:w="3960" w:type="dxa"/>
            <w:vAlign w:val="center"/>
          </w:tcPr>
          <w:p>
            <w:pPr>
              <w:spacing w:line="224" w:lineRule="exact"/>
              <w:ind w:firstLine="0"/>
              <w:jc w:val="left"/>
              <w:rPr>
                <w:sz w:val="21"/>
                <w:szCs w:val="21"/>
              </w:rPr>
            </w:pPr>
            <w:r>
              <w:rPr>
                <w:rFonts w:ascii="宋体" w:eastAsia="宋体" w:hAnsi="宋体" w:hint="eastAsia"/>
                <w:color w:val="000000"/>
                <w:sz w:val="21"/>
                <w:szCs w:val="21"/>
              </w:rPr>
              <w:t>画面</w:t>
            </w:r>
          </w:p>
        </w:tc>
        <w:tc>
          <w:tcPr>
            <w:tcW w:w="2200" w:type="dxa"/>
            <w:vAlign w:val="center"/>
          </w:tcPr>
          <w:p>
            <w:pPr>
              <w:spacing w:line="232" w:lineRule="exact"/>
              <w:ind w:firstLine="0"/>
              <w:jc w:val="left"/>
              <w:rPr>
                <w:sz w:val="21"/>
                <w:szCs w:val="21"/>
              </w:rPr>
            </w:pPr>
            <w:r>
              <w:rPr>
                <w:rFonts w:ascii="宋体" w:eastAsia="宋体" w:hAnsi="宋体" w:hint="eastAsia"/>
                <w:color w:val="000000"/>
                <w:sz w:val="21"/>
                <w:szCs w:val="21"/>
              </w:rPr>
              <w:t>文字</w:t>
            </w:r>
          </w:p>
        </w:tc>
        <w:tc>
          <w:tcPr>
            <w:tcW w:w="1800" w:type="dxa"/>
            <w:vAlign w:val="center"/>
          </w:tcPr>
          <w:p>
            <w:pPr>
              <w:spacing w:line="240" w:lineRule="exact"/>
              <w:ind w:firstLine="0"/>
              <w:jc w:val="left"/>
              <w:rPr>
                <w:sz w:val="21"/>
                <w:szCs w:val="21"/>
              </w:rPr>
            </w:pPr>
            <w:r>
              <w:rPr>
                <w:rFonts w:ascii="宋体" w:eastAsia="宋体" w:hAnsi="宋体" w:hint="eastAsia"/>
                <w:color w:val="000000"/>
                <w:sz w:val="21"/>
                <w:szCs w:val="21"/>
              </w:rPr>
              <w:t>背景音乐</w:t>
            </w:r>
          </w:p>
        </w:tc>
      </w:tr>
      <w:tr>
        <w:tblPrEx>
          <w:tblW w:w="9280" w:type="dxa"/>
          <w:tblInd w:w="0" w:type="dxa"/>
          <w:tblCellMar>
            <w:top w:w="0" w:type="dxa"/>
            <w:left w:w="10" w:type="dxa"/>
            <w:bottom w:w="0" w:type="dxa"/>
            <w:right w:w="10" w:type="dxa"/>
          </w:tblCellMar>
        </w:tblPrEx>
        <w:trPr>
          <w:trHeight w:val="420"/>
        </w:trPr>
        <w:tc>
          <w:tcPr>
            <w:tcW w:w="1260" w:type="dxa"/>
            <w:vMerge w:val="restart"/>
            <w:vAlign w:val="center"/>
          </w:tcPr>
          <w:p>
            <w:pPr>
              <w:spacing w:before="887" w:line="315" w:lineRule="exact"/>
              <w:jc w:val="center"/>
              <w:rPr>
                <w:sz w:val="21"/>
                <w:szCs w:val="21"/>
              </w:rPr>
            </w:pPr>
            <w:r>
              <w:rPr>
                <w:rFonts w:ascii="宋体" w:eastAsia="宋体" w:hAnsi="宋体" w:hint="eastAsia"/>
                <w:color w:val="000000"/>
                <w:sz w:val="21"/>
                <w:szCs w:val="21"/>
              </w:rPr>
              <w:t>精准扶贫</w:t>
            </w:r>
          </w:p>
        </w:tc>
        <w:tc>
          <w:tcPr>
            <w:tcW w:w="3960" w:type="dxa"/>
            <w:vAlign w:val="center"/>
          </w:tcPr>
          <w:p>
            <w:pPr>
              <w:spacing w:line="218" w:lineRule="exact"/>
              <w:ind w:firstLine="0"/>
              <w:jc w:val="left"/>
              <w:rPr>
                <w:sz w:val="21"/>
                <w:szCs w:val="21"/>
              </w:rPr>
            </w:pPr>
            <w:r>
              <w:rPr>
                <w:rFonts w:ascii="宋体" w:eastAsia="宋体" w:hAnsi="宋体" w:hint="eastAsia"/>
                <w:color w:val="000000"/>
                <w:sz w:val="21"/>
                <w:szCs w:val="21"/>
              </w:rPr>
              <w:t>画面一：乡村扶贫前后的对比</w:t>
            </w:r>
          </w:p>
        </w:tc>
        <w:tc>
          <w:tcPr>
            <w:tcW w:w="2200" w:type="dxa"/>
            <w:vAlign w:val="center"/>
          </w:tcPr>
          <w:p>
            <w:pPr>
              <w:spacing w:line="225" w:lineRule="exact"/>
              <w:ind w:firstLine="0"/>
              <w:jc w:val="left"/>
              <w:rPr>
                <w:sz w:val="21"/>
                <w:szCs w:val="21"/>
              </w:rPr>
            </w:pPr>
            <w:r>
              <w:rPr>
                <w:rFonts w:ascii="宋体" w:eastAsia="宋体" w:hAnsi="宋体" w:hint="eastAsia"/>
                <w:color w:val="000000"/>
                <w:sz w:val="21"/>
                <w:szCs w:val="21"/>
              </w:rPr>
              <w:t>贫困发生率下降</w:t>
            </w:r>
          </w:p>
        </w:tc>
        <w:tc>
          <w:tcPr>
            <w:tcW w:w="1800" w:type="dxa"/>
            <w:vMerge w:val="restart"/>
            <w:vAlign w:val="center"/>
          </w:tcPr>
          <w:p>
            <w:pPr>
              <w:spacing w:before="906" w:line="300" w:lineRule="exact"/>
              <w:ind w:firstLine="0"/>
              <w:jc w:val="left"/>
              <w:rPr>
                <w:sz w:val="21"/>
                <w:szCs w:val="21"/>
              </w:rPr>
            </w:pPr>
            <w:r>
              <w:rPr>
                <w:rFonts w:ascii="Calibri" w:eastAsia="Calibri" w:hAnsi="Calibri" w:hint="eastAsia"/>
                <w:color w:val="000000"/>
                <w:sz w:val="21"/>
                <w:szCs w:val="21"/>
              </w:rPr>
              <w:t>纯音乐《I Believe》</w:t>
            </w:r>
          </w:p>
        </w:tc>
      </w:tr>
      <w:tr>
        <w:tblPrEx>
          <w:tblW w:w="9280" w:type="dxa"/>
          <w:tblInd w:w="0" w:type="dxa"/>
          <w:tblCellMar>
            <w:top w:w="0" w:type="dxa"/>
            <w:left w:w="10" w:type="dxa"/>
            <w:bottom w:w="0" w:type="dxa"/>
            <w:right w:w="10" w:type="dxa"/>
          </w:tblCellMar>
        </w:tblPrEx>
        <w:trPr>
          <w:trHeight w:val="420"/>
        </w:trPr>
        <w:tc>
          <w:tcPr>
            <w:tcW w:w="1260" w:type="dxa"/>
            <w:vMerge/>
          </w:tcPr>
          <w:p>
            <w:pPr>
              <w:rPr>
                <w:sz w:val="21"/>
                <w:szCs w:val="21"/>
              </w:rPr>
            </w:pPr>
          </w:p>
        </w:tc>
        <w:tc>
          <w:tcPr>
            <w:tcW w:w="3960" w:type="dxa"/>
            <w:vAlign w:val="center"/>
          </w:tcPr>
          <w:p>
            <w:pPr>
              <w:spacing w:line="225" w:lineRule="exact"/>
              <w:ind w:firstLine="0"/>
              <w:jc w:val="left"/>
              <w:rPr>
                <w:sz w:val="21"/>
                <w:szCs w:val="21"/>
              </w:rPr>
            </w:pPr>
            <w:r>
              <w:rPr>
                <w:rFonts w:ascii="宋体" w:eastAsia="宋体" w:hAnsi="宋体" w:hint="eastAsia"/>
                <w:color w:val="000000"/>
                <w:sz w:val="21"/>
                <w:szCs w:val="21"/>
              </w:rPr>
              <w:t>画面二；农民丰收的喜悦</w:t>
            </w:r>
          </w:p>
        </w:tc>
        <w:tc>
          <w:tcPr>
            <w:tcW w:w="2200" w:type="dxa"/>
            <w:vAlign w:val="center"/>
          </w:tcPr>
          <w:p>
            <w:pPr>
              <w:spacing w:line="225" w:lineRule="exact"/>
              <w:ind w:firstLine="0"/>
              <w:jc w:val="left"/>
              <w:rPr>
                <w:sz w:val="21"/>
                <w:szCs w:val="21"/>
              </w:rPr>
            </w:pPr>
            <w:r>
              <w:rPr>
                <w:rFonts w:ascii="宋体" w:eastAsia="宋体" w:hAnsi="宋体" w:hint="eastAsia"/>
                <w:color w:val="000000"/>
                <w:sz w:val="21"/>
                <w:szCs w:val="21"/>
              </w:rPr>
              <w:t>农民年收入增加</w:t>
            </w:r>
          </w:p>
        </w:tc>
        <w:tc>
          <w:tcPr>
            <w:tcW w:w="1800" w:type="dxa"/>
            <w:vMerge/>
          </w:tcPr>
          <w:p>
            <w:pPr>
              <w:rPr>
                <w:sz w:val="21"/>
                <w:szCs w:val="21"/>
              </w:rPr>
            </w:pPr>
          </w:p>
        </w:tc>
      </w:tr>
      <w:tr>
        <w:tblPrEx>
          <w:tblW w:w="9280" w:type="dxa"/>
          <w:tblInd w:w="0" w:type="dxa"/>
          <w:tblCellMar>
            <w:top w:w="0" w:type="dxa"/>
            <w:left w:w="10" w:type="dxa"/>
            <w:bottom w:w="0" w:type="dxa"/>
            <w:right w:w="10" w:type="dxa"/>
          </w:tblCellMar>
        </w:tblPrEx>
        <w:trPr>
          <w:trHeight w:val="420"/>
        </w:trPr>
        <w:tc>
          <w:tcPr>
            <w:tcW w:w="1260" w:type="dxa"/>
            <w:vMerge/>
          </w:tcPr>
          <w:p>
            <w:pPr>
              <w:rPr>
                <w:sz w:val="21"/>
                <w:szCs w:val="21"/>
              </w:rPr>
            </w:pPr>
          </w:p>
        </w:tc>
        <w:tc>
          <w:tcPr>
            <w:tcW w:w="3960" w:type="dxa"/>
            <w:vAlign w:val="center"/>
          </w:tcPr>
          <w:p>
            <w:pPr>
              <w:spacing w:line="225" w:lineRule="exact"/>
              <w:ind w:firstLine="0"/>
              <w:jc w:val="left"/>
              <w:rPr>
                <w:sz w:val="21"/>
                <w:szCs w:val="21"/>
              </w:rPr>
            </w:pPr>
            <w:r>
              <w:rPr>
                <w:rFonts w:ascii="宋体" w:eastAsia="宋体" w:hAnsi="宋体" w:hint="eastAsia"/>
                <w:color w:val="000000"/>
                <w:sz w:val="21"/>
                <w:szCs w:val="21"/>
              </w:rPr>
              <w:t>画面三：习近平总书记亲自下乡调研</w:t>
            </w:r>
          </w:p>
        </w:tc>
        <w:tc>
          <w:tcPr>
            <w:tcW w:w="2200" w:type="dxa"/>
            <w:vAlign w:val="center"/>
          </w:tcPr>
          <w:p>
            <w:pPr>
              <w:spacing w:line="240" w:lineRule="exact"/>
              <w:ind w:firstLine="0"/>
              <w:jc w:val="left"/>
              <w:rPr>
                <w:sz w:val="21"/>
                <w:szCs w:val="21"/>
              </w:rPr>
            </w:pPr>
            <w:r>
              <w:rPr>
                <w:rFonts w:ascii="宋体" w:eastAsia="宋体" w:hAnsi="宋体" w:hint="eastAsia"/>
                <w:color w:val="000000"/>
                <w:sz w:val="21"/>
                <w:szCs w:val="21"/>
              </w:rPr>
              <w:t>政府领航</w:t>
            </w:r>
          </w:p>
        </w:tc>
        <w:tc>
          <w:tcPr>
            <w:tcW w:w="1800" w:type="dxa"/>
            <w:vMerge/>
          </w:tcPr>
          <w:p>
            <w:pPr>
              <w:rPr>
                <w:sz w:val="21"/>
                <w:szCs w:val="21"/>
              </w:rPr>
            </w:pPr>
          </w:p>
        </w:tc>
      </w:tr>
      <w:tr>
        <w:tblPrEx>
          <w:tblW w:w="9280" w:type="dxa"/>
          <w:tblInd w:w="0" w:type="dxa"/>
          <w:tblCellMar>
            <w:top w:w="0" w:type="dxa"/>
            <w:left w:w="10" w:type="dxa"/>
            <w:bottom w:w="0" w:type="dxa"/>
            <w:right w:w="10" w:type="dxa"/>
          </w:tblCellMar>
        </w:tblPrEx>
        <w:trPr>
          <w:trHeight w:val="420"/>
        </w:trPr>
        <w:tc>
          <w:tcPr>
            <w:tcW w:w="1260" w:type="dxa"/>
            <w:vMerge/>
          </w:tcPr>
          <w:p>
            <w:pPr>
              <w:rPr>
                <w:sz w:val="21"/>
                <w:szCs w:val="21"/>
              </w:rPr>
            </w:pPr>
          </w:p>
        </w:tc>
        <w:tc>
          <w:tcPr>
            <w:tcW w:w="3960" w:type="dxa"/>
            <w:vAlign w:val="center"/>
          </w:tcPr>
          <w:p>
            <w:pPr>
              <w:spacing w:line="240" w:lineRule="exact"/>
              <w:ind w:firstLine="0"/>
              <w:jc w:val="left"/>
              <w:rPr>
                <w:sz w:val="21"/>
                <w:szCs w:val="21"/>
              </w:rPr>
            </w:pPr>
            <w:r>
              <w:rPr>
                <w:rFonts w:ascii="宋体" w:eastAsia="宋体" w:hAnsi="宋体" w:hint="eastAsia"/>
                <w:color w:val="000000"/>
                <w:sz w:val="21"/>
                <w:szCs w:val="21"/>
              </w:rPr>
              <w:t>画面四：万企帮万村</w:t>
            </w:r>
          </w:p>
        </w:tc>
        <w:tc>
          <w:tcPr>
            <w:tcW w:w="2200" w:type="dxa"/>
            <w:vAlign w:val="center"/>
          </w:tcPr>
          <w:p>
            <w:pPr>
              <w:spacing w:line="240" w:lineRule="exact"/>
              <w:ind w:firstLine="0"/>
              <w:jc w:val="left"/>
              <w:rPr>
                <w:sz w:val="21"/>
                <w:szCs w:val="21"/>
              </w:rPr>
            </w:pPr>
            <w:r>
              <w:rPr>
                <w:rFonts w:ascii="宋体" w:eastAsia="宋体" w:hAnsi="宋体" w:hint="eastAsia"/>
                <w:color w:val="000000"/>
                <w:sz w:val="21"/>
                <w:szCs w:val="21"/>
              </w:rPr>
              <w:t>产业扶贫</w:t>
            </w:r>
          </w:p>
        </w:tc>
        <w:tc>
          <w:tcPr>
            <w:tcW w:w="1800" w:type="dxa"/>
            <w:vMerge/>
          </w:tcPr>
          <w:p>
            <w:pPr>
              <w:rPr>
                <w:sz w:val="21"/>
                <w:szCs w:val="21"/>
              </w:rPr>
            </w:pPr>
          </w:p>
        </w:tc>
      </w:tr>
      <w:tr>
        <w:tblPrEx>
          <w:tblW w:w="9280" w:type="dxa"/>
          <w:tblInd w:w="0" w:type="dxa"/>
          <w:tblCellMar>
            <w:top w:w="0" w:type="dxa"/>
            <w:left w:w="10" w:type="dxa"/>
            <w:bottom w:w="0" w:type="dxa"/>
            <w:right w:w="10" w:type="dxa"/>
          </w:tblCellMar>
        </w:tblPrEx>
        <w:trPr>
          <w:trHeight w:val="420"/>
        </w:trPr>
        <w:tc>
          <w:tcPr>
            <w:tcW w:w="1260" w:type="dxa"/>
            <w:vMerge/>
          </w:tcPr>
          <w:p>
            <w:pPr>
              <w:rPr>
                <w:sz w:val="21"/>
                <w:szCs w:val="21"/>
              </w:rPr>
            </w:pPr>
          </w:p>
        </w:tc>
        <w:tc>
          <w:tcPr>
            <w:tcW w:w="3960" w:type="dxa"/>
            <w:vAlign w:val="center"/>
          </w:tcPr>
          <w:p>
            <w:pPr>
              <w:spacing w:line="232" w:lineRule="exact"/>
              <w:ind w:firstLine="0"/>
              <w:jc w:val="left"/>
              <w:rPr>
                <w:sz w:val="21"/>
                <w:szCs w:val="21"/>
              </w:rPr>
            </w:pPr>
            <w:r>
              <w:rPr>
                <w:rFonts w:ascii="宋体" w:eastAsia="宋体" w:hAnsi="宋体" w:hint="eastAsia"/>
                <w:color w:val="000000"/>
                <w:sz w:val="21"/>
                <w:szCs w:val="21"/>
              </w:rPr>
              <w:t>画面五：对口支教</w:t>
            </w:r>
          </w:p>
        </w:tc>
        <w:tc>
          <w:tcPr>
            <w:tcW w:w="2200" w:type="dxa"/>
            <w:vAlign w:val="center"/>
          </w:tcPr>
          <w:p>
            <w:pPr>
              <w:spacing w:line="240" w:lineRule="exact"/>
              <w:ind w:firstLine="0"/>
              <w:jc w:val="left"/>
              <w:rPr>
                <w:sz w:val="21"/>
                <w:szCs w:val="21"/>
              </w:rPr>
            </w:pPr>
            <w:r>
              <w:rPr>
                <w:rFonts w:ascii="宋体" w:eastAsia="宋体" w:hAnsi="宋体" w:hint="eastAsia"/>
                <w:color w:val="000000"/>
                <w:sz w:val="21"/>
                <w:szCs w:val="21"/>
              </w:rPr>
              <w:t>教育扶贫</w:t>
            </w:r>
          </w:p>
        </w:tc>
        <w:tc>
          <w:tcPr>
            <w:tcW w:w="1800" w:type="dxa"/>
            <w:vMerge/>
          </w:tcPr>
          <w:p>
            <w:pPr>
              <w:rPr>
                <w:sz w:val="21"/>
                <w:szCs w:val="21"/>
              </w:rPr>
            </w:pPr>
          </w:p>
        </w:tc>
      </w:tr>
    </w:tbl>
    <w:p>
      <w:pPr>
        <w:spacing w:before="240" w:line="400" w:lineRule="exact"/>
        <w:ind w:left="280" w:firstLine="500"/>
        <w:jc w:val="both"/>
        <w:rPr>
          <w:sz w:val="24"/>
          <w:szCs w:val="24"/>
        </w:rPr>
      </w:pPr>
      <w:bookmarkStart w:id="0" w:name="_GoBack"/>
      <w:r>
        <w:rPr>
          <w:rFonts w:ascii="宋体" w:eastAsia="宋体" w:hAnsi="宋体" w:hint="eastAsia"/>
          <w:color w:val="000000"/>
          <w:sz w:val="24"/>
          <w:szCs w:val="24"/>
        </w:rPr>
        <w:t>教师：刚刚这个小组展示了我们精准扶贫的多个措施，如果我们这些经</w:t>
      </w:r>
      <w:r>
        <w:rPr>
          <w:rFonts w:ascii="宋体" w:eastAsia="宋体" w:hAnsi="宋体" w:hint="eastAsia"/>
          <w:color w:val="000000"/>
          <w:sz w:val="24"/>
          <w:szCs w:val="24"/>
        </w:rPr>
        <w:t>验能够</w:t>
      </w:r>
      <w:bookmarkEnd w:id="0"/>
      <w:r>
        <w:rPr>
          <w:rFonts w:ascii="宋体" w:eastAsia="宋体" w:hAnsi="宋体" w:hint="eastAsia"/>
          <w:color w:val="000000"/>
          <w:sz w:val="24"/>
          <w:szCs w:val="24"/>
        </w:rPr>
        <w:t>帮助世界其他穷苦人民脱贫致富，这也是一份造福人类的温暖事业。</w:t>
      </w:r>
    </w:p>
    <w:p>
      <w:pPr>
        <w:spacing w:line="360" w:lineRule="exact"/>
        <w:ind w:left="280" w:firstLine="500"/>
        <w:jc w:val="both"/>
        <w:rPr>
          <w:sz w:val="24"/>
          <w:szCs w:val="24"/>
        </w:rPr>
      </w:pPr>
      <w:r>
        <w:rPr>
          <w:rFonts w:ascii="宋体" w:eastAsia="宋体" w:hAnsi="宋体" w:hint="eastAsia"/>
          <w:b/>
          <w:color w:val="000000"/>
          <w:sz w:val="24"/>
          <w:szCs w:val="24"/>
        </w:rPr>
        <w:t>教师总结</w:t>
      </w:r>
      <w:r>
        <w:rPr>
          <w:rFonts w:ascii="宋体" w:eastAsia="宋体" w:hAnsi="宋体" w:hint="eastAsia"/>
          <w:color w:val="000000"/>
          <w:sz w:val="24"/>
          <w:szCs w:val="24"/>
        </w:rPr>
        <w:t>：中国积极参与全球治理，在“一带一路”、世界卫生大会、亚太经合组织、二十国集团峰会等国际场合发出中国声音，积极参与全球治理，人类命运共同体的理念不断得到关注和认可。100年前的中国，在帝国主义面前抬不起头，100年后今天，自信大方，彰显大国自觉担当。</w:t>
      </w:r>
    </w:p>
    <w:p>
      <w:pPr>
        <w:spacing w:after="320" w:line="360" w:lineRule="exact"/>
        <w:ind w:firstLine="500"/>
        <w:jc w:val="both"/>
        <w:rPr>
          <w:sz w:val="24"/>
          <w:szCs w:val="24"/>
        </w:rPr>
      </w:pPr>
      <w:r>
        <w:rPr>
          <w:rFonts w:ascii="宋体" w:eastAsia="宋体" w:hAnsi="宋体" w:hint="eastAsia"/>
          <w:color w:val="000000"/>
          <w:sz w:val="24"/>
          <w:szCs w:val="24"/>
        </w:rPr>
        <w:t>【设计意图】随着中国日益走近世界舞台的中央，中国的声音日益得到关注，话语权不断得到提高。如何在国际舞台贡献中国的智慧，需要青年一代有更宽的国际视野，更关心世界的发展。撰写短视频剧本的活动，引导学生关注世界人民的诉求，回应世界的呼声，传播中国经验，积极承担大国责任。</w:t>
      </w:r>
    </w:p>
    <w:p>
      <w:pPr>
        <w:spacing w:line="400" w:lineRule="exact"/>
        <w:jc w:val="center"/>
        <w:rPr>
          <w:sz w:val="24"/>
          <w:szCs w:val="24"/>
        </w:rPr>
      </w:pPr>
      <w:r>
        <w:rPr>
          <w:rFonts w:ascii="宋体" w:eastAsia="宋体" w:hAnsi="宋体" w:hint="eastAsia"/>
          <w:b/>
          <w:color w:val="000000"/>
          <w:sz w:val="24"/>
          <w:szCs w:val="24"/>
        </w:rPr>
        <w:t>环节四：中国梦想，一起圆</w:t>
      </w:r>
    </w:p>
    <w:p>
      <w:pPr>
        <w:spacing w:line="380" w:lineRule="exact"/>
        <w:ind w:firstLine="500"/>
        <w:jc w:val="both"/>
        <w:rPr>
          <w:sz w:val="24"/>
          <w:szCs w:val="24"/>
        </w:rPr>
      </w:pPr>
      <w:r>
        <w:rPr>
          <w:rFonts w:ascii="宋体" w:eastAsia="宋体" w:hAnsi="宋体" w:hint="eastAsia"/>
          <w:b/>
          <w:color w:val="000000"/>
          <w:sz w:val="24"/>
          <w:szCs w:val="24"/>
        </w:rPr>
        <w:t>情境设计</w:t>
      </w:r>
      <w:r>
        <w:rPr>
          <w:rFonts w:ascii="宋体" w:eastAsia="宋体" w:hAnsi="宋体" w:hint="eastAsia"/>
          <w:color w:val="000000"/>
          <w:sz w:val="24"/>
          <w:szCs w:val="24"/>
        </w:rPr>
        <w:t>：2021年是中国共产党建党100周年，百年岁月沧桑，百年风雨兼程，百年风华正茂。我们致敬100年前那段激情燃烧的岁月，致敬100年来筚路蓝缕的奋斗历程，致敬100年来的光辉闪耀的丰功伟绩。100年已经过去，让我们接续奋斗下一个100年，建成社会主义现代化强国。</w:t>
      </w:r>
    </w:p>
    <w:p>
      <w:pPr>
        <w:spacing w:line="380" w:lineRule="exact"/>
        <w:ind w:firstLine="500"/>
        <w:jc w:val="both"/>
        <w:rPr>
          <w:sz w:val="24"/>
          <w:szCs w:val="24"/>
        </w:rPr>
      </w:pPr>
      <w:r>
        <w:rPr>
          <w:rFonts w:ascii="宋体" w:eastAsia="宋体" w:hAnsi="宋体" w:hint="eastAsia"/>
          <w:b/>
          <w:color w:val="000000"/>
          <w:sz w:val="24"/>
          <w:szCs w:val="24"/>
        </w:rPr>
        <w:t>教师</w:t>
      </w:r>
      <w:r>
        <w:rPr>
          <w:rFonts w:ascii="宋体" w:eastAsia="宋体" w:hAnsi="宋体" w:hint="eastAsia"/>
          <w:color w:val="000000"/>
          <w:sz w:val="24"/>
          <w:szCs w:val="24"/>
        </w:rPr>
        <w:t>：今年是中国共产党成立100周年，回顾100年，无数仁人志士为了民族复兴经历了太多太多的磨难，付出了太多太多的牺牲，进行了太多太多的拼搏。下一个100年里，到本世纪中叶我们要建成富强民主文明和谐美丽的社会主义现代化强国，作为年青一代，我们既是见证者，更是圆梦人，今天请以建党100周年为主题，写一篇关于“奉献青春 圆梦中华”的演讲提纲。</w:t>
      </w:r>
    </w:p>
    <w:p>
      <w:pPr>
        <w:spacing w:line="400" w:lineRule="exact"/>
        <w:ind w:firstLine="500"/>
        <w:jc w:val="both"/>
        <w:rPr>
          <w:sz w:val="24"/>
          <w:szCs w:val="24"/>
        </w:rPr>
      </w:pPr>
      <w:r>
        <w:rPr>
          <w:rFonts w:ascii="宋体" w:eastAsia="宋体" w:hAnsi="宋体" w:hint="eastAsia"/>
          <w:b/>
          <w:color w:val="000000"/>
          <w:sz w:val="24"/>
          <w:szCs w:val="24"/>
        </w:rPr>
        <w:t>课堂活动</w:t>
      </w:r>
      <w:r>
        <w:rPr>
          <w:rFonts w:ascii="宋体" w:eastAsia="宋体" w:hAnsi="宋体" w:hint="eastAsia"/>
          <w:color w:val="000000"/>
          <w:sz w:val="24"/>
          <w:szCs w:val="24"/>
        </w:rPr>
        <w:t>：“我是演讲者”。在中国共产党成立100周年之际，请以“接续奋斗”为话题，写一篇关于“奉献青春圆梦中华”的演讲提纲。</w:t>
      </w:r>
    </w:p>
    <w:p>
      <w:pPr>
        <w:spacing w:line="400" w:lineRule="exact"/>
        <w:ind w:firstLine="500"/>
        <w:jc w:val="both"/>
        <w:rPr>
          <w:sz w:val="24"/>
          <w:szCs w:val="24"/>
        </w:rPr>
      </w:pPr>
      <w:r>
        <w:rPr>
          <w:rFonts w:ascii="宋体" w:eastAsia="宋体" w:hAnsi="宋体" w:hint="eastAsia"/>
          <w:b/>
          <w:color w:val="000000"/>
          <w:sz w:val="24"/>
          <w:szCs w:val="24"/>
        </w:rPr>
        <w:t>学生活动</w:t>
      </w:r>
      <w:r>
        <w:rPr>
          <w:rFonts w:ascii="宋体" w:eastAsia="宋体" w:hAnsi="宋体" w:hint="eastAsia"/>
          <w:color w:val="000000"/>
          <w:sz w:val="24"/>
          <w:szCs w:val="24"/>
        </w:rPr>
        <w:t>：学生根据课堂任务，撰写演讲稿，并推选优秀演讲人上台发表演讲。（教师结合学生的演讲，号召学生结合时代要求，将个人理想与国家前途命运相结合，青春心向党，建功新时代。）</w:t>
      </w:r>
    </w:p>
    <w:p>
      <w:pPr>
        <w:spacing w:line="360" w:lineRule="exact"/>
        <w:ind w:firstLine="460"/>
        <w:jc w:val="both"/>
        <w:rPr>
          <w:sz w:val="24"/>
          <w:szCs w:val="24"/>
        </w:rPr>
      </w:pPr>
      <w:r>
        <w:rPr>
          <w:rFonts w:ascii="宋体" w:eastAsia="宋体" w:hAnsi="宋体" w:hint="eastAsia"/>
          <w:b/>
          <w:color w:val="000000"/>
          <w:sz w:val="24"/>
          <w:szCs w:val="24"/>
        </w:rPr>
        <w:t>学生1</w:t>
      </w:r>
      <w:r>
        <w:rPr>
          <w:rFonts w:ascii="宋体" w:eastAsia="宋体" w:hAnsi="宋体" w:hint="eastAsia"/>
          <w:color w:val="000000"/>
          <w:sz w:val="24"/>
          <w:szCs w:val="24"/>
        </w:rPr>
        <w:t>：我树立了成为一名人民教师的理想，希望在未来能将所学传授给新一代。不仅如此，我还希望有一个支教的机会，这源自曾经在网络上看到的一段关于乡村的纪录短片，片中的孩子一双双渴望学习的眼睛，深深触动了我，让我明确了支教的梦·····</w:t>
      </w:r>
      <w:r>
        <w:rPr>
          <w:rFonts w:ascii="宋体" w:eastAsia="宋体" w:hAnsi="宋体" w:hint="eastAsia"/>
          <w:b/>
          <w:color w:val="000000"/>
          <w:sz w:val="24"/>
          <w:szCs w:val="24"/>
        </w:rPr>
        <w:t>学生2</w:t>
      </w:r>
      <w:r>
        <w:rPr>
          <w:rFonts w:ascii="宋体" w:eastAsia="宋体" w:hAnsi="宋体" w:hint="eastAsia"/>
          <w:color w:val="000000"/>
          <w:sz w:val="24"/>
          <w:szCs w:val="24"/>
        </w:rPr>
        <w:t>：2020年，我们共同面对了一系列无硝烟的“战争”，疫情、洪水、科技制裁。但我感受到的并不是危机与焦虑，而是温暖与有序。这让我再次明确了自己的理想，那就是参与基层工作，成为人民的公仆，为人民服务。作为一名基层工作者，我认为无私奉献的精神是不可或缺的，舍小家、顾大家····</w:t>
      </w:r>
    </w:p>
    <w:p>
      <w:pPr>
        <w:spacing w:line="360" w:lineRule="exact"/>
        <w:ind w:firstLine="460"/>
        <w:jc w:val="both"/>
        <w:rPr>
          <w:sz w:val="24"/>
          <w:szCs w:val="24"/>
        </w:rPr>
      </w:pPr>
      <w:r>
        <w:rPr>
          <w:rFonts w:ascii="宋体" w:eastAsia="宋体" w:hAnsi="宋体" w:hint="eastAsia"/>
          <w:b/>
          <w:color w:val="000000"/>
          <w:sz w:val="24"/>
          <w:szCs w:val="24"/>
        </w:rPr>
        <w:t>教师总结</w:t>
      </w:r>
      <w:r>
        <w:rPr>
          <w:rFonts w:ascii="宋体" w:eastAsia="宋体" w:hAnsi="宋体" w:hint="eastAsia"/>
          <w:color w:val="000000"/>
          <w:sz w:val="24"/>
          <w:szCs w:val="24"/>
        </w:rPr>
        <w:t>：100年前，中国青年在思考如何拯救民族于危难，100年后的今天，中国青年在思考如何实现民族复兴。中国的青年始终与祖国同呼吸，共命运。一代人有一代人的长征，新时代的青年有新时代的使命。实现中华民族伟大复兴是一场接力跑，我们要一棒接着一棒跑下去，我们要有信心接好，要有信念跑好，正所谓人民有信仰，民族有希望，国家有力量。加油吧！数风流人物还看今朝！</w:t>
      </w:r>
    </w:p>
    <w:p>
      <w:pPr>
        <w:spacing w:line="360" w:lineRule="exact"/>
        <w:ind w:firstLine="460"/>
        <w:jc w:val="both"/>
        <w:rPr>
          <w:sz w:val="24"/>
          <w:szCs w:val="24"/>
        </w:rPr>
      </w:pPr>
      <w:r>
        <w:rPr>
          <w:rFonts w:ascii="宋体" w:eastAsia="宋体" w:hAnsi="宋体" w:hint="eastAsia"/>
          <w:color w:val="000000"/>
          <w:sz w:val="24"/>
          <w:szCs w:val="24"/>
        </w:rPr>
        <w:t>【设计意图】中国共产党建党100周年非常有纪念意义，是重要的教育契机，引导学生站在100年历史的角度回溯过去、展望下一个100年，有利于引导学生承担时代责任，为新时代添砖加瓦，培养学生公共参与的素养。</w:t>
      </w:r>
      <w:r>
        <w:rPr>
          <w:sz w:val="24"/>
          <w:szCs w:val="24"/>
        </w:rPr>
        <mc:AlternateContent>
          <mc:Choice Requires="wps">
            <w:drawing>
              <wp:anchor distT="0" distB="0" distL="114300" distR="114300" simplePos="0" relativeHeight="251661312" behindDoc="0" locked="0" layoutInCell="1" allowOverlap="1">
                <wp:simplePos x="0" y="0"/>
                <wp:positionH relativeFrom="page">
                  <wp:posOffset>571500</wp:posOffset>
                </wp:positionH>
                <wp:positionV relativeFrom="paragraph">
                  <wp:posOffset>9588500</wp:posOffset>
                </wp:positionV>
                <wp:extent cx="685800" cy="177800"/>
                <wp:effectExtent l="0" t="0" r="0" b="0"/>
                <wp:wrapNone/>
                <wp:docPr id="397"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1601470" y="2139315"/>
                          <a:ext cx="685800" cy="177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jc w:val="center"/>
                            </w:pPr>
                            <w:r>
                              <w:rPr>
                                <w:rFonts w:ascii="宋体" w:eastAsia="宋体" w:hAnsi="宋体" w:hint="eastAsia"/>
                                <w:color w:val="000000"/>
                                <w:sz w:val="22"/>
                              </w:rPr>
                              <w:t>128</w:t>
                            </w:r>
                          </w:p>
                        </w:txbxContent>
                      </wps:txbx>
                      <wps:bodyPr lIns="25400" tIns="0" rIns="25400" bIns="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54pt;height:14pt;margin-top:755pt;margin-left:45pt;mso-height-relative:page;mso-position-horizontal-relative:page;mso-width-relative:page;position:absolute;z-index:251662336" coordsize="21600,21600" filled="f" stroked="f">
                <o:lock v:ext="edit" aspectratio="f"/>
                <v:textbox inset="2pt,0,2pt,0">
                  <w:txbxContent>
                    <w:p>
                      <w:pPr>
                        <w:spacing w:line="260" w:lineRule="exact"/>
                        <w:jc w:val="center"/>
                      </w:pPr>
                      <w:r>
                        <w:rPr>
                          <w:rFonts w:ascii="宋体" w:eastAsia="宋体" w:hAnsi="宋体" w:hint="eastAsia"/>
                          <w:color w:val="000000"/>
                          <w:sz w:val="22"/>
                        </w:rPr>
                        <w:t>128</w:t>
                      </w:r>
                    </w:p>
                  </w:txbxContent>
                </v:textbox>
              </v:shape>
            </w:pict>
          </mc:Fallback>
        </mc:AlternateContent>
      </w:r>
      <w:r>
        <w:rPr>
          <w:sz w:val="24"/>
          <w:szCs w:val="24"/>
        </w:rPr>
        <mc:AlternateContent>
          <mc:Choice Requires="wps">
            <w:drawing>
              <wp:anchor distT="0" distB="0" distL="114300" distR="114300" simplePos="0" relativeHeight="251659264" behindDoc="0" locked="0" layoutInCell="1" allowOverlap="1">
                <wp:simplePos x="0" y="0"/>
                <wp:positionH relativeFrom="page">
                  <wp:posOffset>6223000</wp:posOffset>
                </wp:positionH>
                <wp:positionV relativeFrom="paragraph">
                  <wp:posOffset>9766300</wp:posOffset>
                </wp:positionV>
                <wp:extent cx="723900" cy="177800"/>
                <wp:effectExtent l="0" t="0" r="0" b="0"/>
                <wp:wrapNone/>
                <wp:docPr id="393"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1601470" y="2139315"/>
                          <a:ext cx="723900" cy="177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60" w:lineRule="exact"/>
                              <w:jc w:val="center"/>
                            </w:pPr>
                            <w:r>
                              <w:rPr>
                                <w:rFonts w:ascii="宋体" w:eastAsia="宋体" w:hAnsi="宋体" w:hint="eastAsia"/>
                                <w:color w:val="000000"/>
                                <w:sz w:val="20"/>
                              </w:rPr>
                              <w:t>127</w:t>
                            </w:r>
                          </w:p>
                        </w:txbxContent>
                      </wps:txbx>
                      <wps:bodyPr lIns="25400" tIns="0" rIns="25400" bIns="0"/>
                    </wps:wsp>
                  </a:graphicData>
                </a:graphic>
              </wp:anchor>
            </w:drawing>
          </mc:Choice>
          <mc:Fallback>
            <w:pict>
              <v:shape id="文本框 2" o:spid="_x0000_s1026" type="#_x0000_t202" style="width:57pt;height:14pt;margin-top:769pt;margin-left:490pt;mso-height-relative:page;mso-position-horizontal-relative:page;mso-width-relative:page;position:absolute;z-index:251660288" coordsize="21600,21600" filled="f" stroked="f">
                <o:lock v:ext="edit" aspectratio="f"/>
                <v:textbox inset="2pt,0,2pt,0">
                  <w:txbxContent>
                    <w:p>
                      <w:pPr>
                        <w:spacing w:line="260" w:lineRule="exact"/>
                        <w:jc w:val="center"/>
                      </w:pPr>
                      <w:r>
                        <w:rPr>
                          <w:rFonts w:ascii="宋体" w:eastAsia="宋体" w:hAnsi="宋体" w:hint="eastAsia"/>
                          <w:color w:val="000000"/>
                          <w:sz w:val="20"/>
                        </w:rPr>
                        <w:t>127</w:t>
                      </w:r>
                    </w:p>
                  </w:txbxContent>
                </v:textbox>
              </v:shape>
            </w:pict>
          </mc:Fallback>
        </mc:AlternateContent>
      </w:r>
    </w:p>
    <w:sectPr>
      <w:headerReference w:type="default" r:id="rId15"/>
      <w:footerReference w:type="default" r:id="rId16"/>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200247B" w:usb2="00000009" w:usb3="00000000" w:csb0="2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160" w:lineRule="exact"/>
      <w:jc w:val="center"/>
    </w:pPr>
    <w:r>
      <w:rPr>
        <w:rFonts w:ascii="宋体" w:eastAsia="宋体" w:hAnsi="宋体" w:hint="eastAsia"/>
        <w:color w:val="000000"/>
        <w:sz w:val="14"/>
      </w:rPr>
      <w:t>131</w:t>
    </w:r>
  </w:p>
  <w:p w:rsidR="004151FC">
    <w:pPr>
      <w:tabs>
        <w:tab w:val="center" w:pos="4153"/>
        <w:tab w:val="right" w:pos="8306"/>
      </w:tabs>
      <w:snapToGrid w:val="0"/>
      <w:jc w:val="left"/>
      <w:rPr>
        <w:rFonts w:ascii="Times New Roman" w:eastAsia="宋体" w:hAnsi="Times New Roman" w:cs="Times New Roman"/>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49"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0" type="#_x0000_t75" alt="学科网 zxxk.com" style="width:0.05pt;height:0.05pt;margin-top:-20.75pt;margin-left:64.05pt;position:absolute;z-index:251661312" filled="f" stroked="f">
          <v:imagedata r:id="rId1" r:href="rId2" o:title=""/>
          <v:path o:extrusionok="f"/>
          <o:lock v:ext="edit" aspectratio="t"/>
        </v:shape>
      </w:pict>
    </w:r>
    <w:r>
      <w:rPr>
        <w:rFonts w:ascii="Times New Roman" w:eastAsia="宋体" w:hAnsi="Times New Roman" w:cs="Times New Roman" w:hint="eastAsia"/>
        <w:color w:val="FFFFFF"/>
        <w:sz w:val="2"/>
        <w:szCs w:val="2"/>
        <w:lang w:eastAsia="zh-CN"/>
      </w:rPr>
      <w:t>学科网（北京）股份有限公司</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220" w:lineRule="exact"/>
      <w:jc w:val="center"/>
    </w:pPr>
    <w:r>
      <w:rPr>
        <w:rFonts w:ascii="宋体" w:eastAsia="宋体" w:hAnsi="宋体" w:hint="eastAsia"/>
        <w:color w:val="000000"/>
        <w:sz w:val="16"/>
      </w:rPr>
      <w:t>133</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7216"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2336" filled="f" stroked="f">
          <v:imagedata r:id="rId1" r:href="rId2" o:title=""/>
          <v:path o:extrusionok="f"/>
          <o:lock v:ext="edit" aspectratio="t"/>
        </v:shape>
      </w:pict>
    </w:r>
    <w:r>
      <w:rPr>
        <w:rFonts w:hint="eastAsia"/>
        <w:color w:val="FFFFFF"/>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260" w:lineRule="exact"/>
      <w:jc w:val="center"/>
    </w:pPr>
    <w:r>
      <w:rPr>
        <w:rFonts w:ascii="宋体" w:eastAsia="宋体" w:hAnsi="宋体" w:hint="eastAsia"/>
        <w:color w:val="000000"/>
        <w:sz w:val="20"/>
      </w:rPr>
      <w:t>126</w:t>
    </w:r>
  </w:p>
  <w:p w:rsidR="004151FC">
    <w:pPr>
      <w:pStyle w:val="Footer"/>
      <w:rPr>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7" type="#_x0000_t136" alt="学科网 zxxk.com" style="width:2.85pt;height:2.85pt;margin-top:407.9pt;margin-left:158.95pt;mso-position-horizontal-relative:margin;mso-position-vertical-relative:margin;position:absolute;rotation:315;z-index:-251656192"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8" type="#_x0000_t75" alt="学科网 zxxk.com" style="width:0.05pt;height:0.05pt;margin-top:-20.75pt;margin-left:64.05pt;position:absolute;z-index:251663360" filled="f" stroked="f">
          <v:imagedata r:id="rId1" r:href="rId2" o:title=""/>
          <v:path o:extrusionok="f"/>
          <o:lock v:ext="edit" aspectratio="t"/>
        </v:shape>
      </w:pict>
    </w:r>
    <w:r>
      <w:rPr>
        <w:rFonts w:hint="eastAsia"/>
        <w:color w:val="FFFFFF"/>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 w:rsidR="004151FC">
    <w:pPr>
      <w:pBdr>
        <w:bottom w:val="none" w:sz="0" w:space="1" w:color="auto"/>
      </w:pBdr>
      <w:tabs>
        <w:tab w:val="clear" w:pos="4153"/>
        <w:tab w:val="clear" w:pos="8306"/>
      </w:tabs>
      <w:snapToGrid w:val="0"/>
      <w:rPr>
        <w:rFonts w:ascii="Times New Roman" w:eastAsia="宋体" w:hAnsi="Times New Roman" w:cs="Times New Roman"/>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1"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2"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spacing w:line="320" w:lineRule="exact"/>
      <w:jc w:val="center"/>
    </w:pPr>
    <w:r>
      <w:rPr>
        <w:rFonts w:ascii="宋体" w:eastAsia="宋体" w:hAnsi="宋体" w:hint="eastAsia"/>
        <w:color w:val="000000"/>
        <w:sz w:val="18"/>
      </w:rPr>
      <w:t>高中思想政治教学设计·中国特色社会主义</w:t>
    </w:r>
  </w:p>
  <w:p w:rsidR="004151FC">
    <w:pPr>
      <w:pStyle w:val="Header"/>
      <w:pBdr>
        <w:bottom w:val="none" w:sz="0" w:space="1" w:color="auto"/>
      </w:pBdr>
      <w:tabs>
        <w:tab w:val="clear" w:pos="4153"/>
        <w:tab w:val="clear" w:pos="8306"/>
      </w:tabs>
      <w:jc w:val="both"/>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55" type="#_x0000_t75" alt="学科网 zxxk.com" style="width:0.75pt;height:0.75pt;margin-top:8.45pt;margin-left:351pt;position:absolute;z-index:251659264"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6"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7"/>
  <w:doNotDisplayPageBoundaries/>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31C03C9"/>
    <w:rsid w:val="004151FC"/>
    <w:rsid w:val="00C02FC6"/>
    <w:rsid w:val="1B6B6A0B"/>
    <w:rsid w:val="631C03C9"/>
  </w:rsids>
  <w:docVars>
    <w:docVar w:name="commondata" w:val="eyJoZGlkIjoiZjFmZWIzNDg2MmIzZjExOTIzMmViNTBmYTMwYTk0ZWY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sz w:val="21"/>
      <w:szCs w:val="2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Header">
    <w:name w:val="header"/>
    <w:basedOn w:val="Normal"/>
    <w:link w:val="Char"/>
    <w:uiPriority w:val="99"/>
    <w:unhideWhenUsed/>
    <w:pPr>
      <w:pBdr>
        <w:bottom w:val="single" w:sz="6" w:space="1" w:color="auto"/>
      </w:pBdr>
      <w:tabs>
        <w:tab w:val="center" w:pos="4153"/>
        <w:tab w:val="right" w:pos="8306"/>
      </w:tabs>
      <w:snapToGrid w:val="0"/>
      <w:jc w:val="center"/>
    </w:pPr>
    <w:rPr>
      <w:rFonts w:ascii="Times New Roman" w:eastAsia="宋体" w:hAnsi="Times New Roman" w:cs="Times New Roman"/>
      <w:sz w:val="18"/>
      <w:szCs w:val="18"/>
      <w:lang w:eastAsia="zh-CN"/>
    </w:rPr>
  </w:style>
  <w:style w:type="character" w:customStyle="1" w:styleId="Char">
    <w:name w:val="页眉 Char"/>
    <w:link w:val="Header"/>
    <w:uiPriority w:val="99"/>
    <w:semiHidden/>
    <w:rPr>
      <w:rFonts w:ascii="Times New Roman" w:eastAsia="宋体" w:hAnsi="Times New Roman" w:cs="Times New Roman"/>
      <w:sz w:val="18"/>
      <w:szCs w:val="18"/>
      <w:lang w:eastAsia="zh-CN"/>
    </w:rPr>
  </w:style>
  <w:style w:type="paragraph" w:styleId="Footer">
    <w:name w:val="footer"/>
    <w:basedOn w:val="Normal"/>
    <w:link w:val="Char0"/>
    <w:uiPriority w:val="99"/>
    <w:unhideWhenUsed/>
    <w:pPr>
      <w:tabs>
        <w:tab w:val="center" w:pos="4153"/>
        <w:tab w:val="right" w:pos="8306"/>
      </w:tabs>
      <w:snapToGrid w:val="0"/>
      <w:jc w:val="left"/>
    </w:pPr>
    <w:rPr>
      <w:rFonts w:ascii="Times New Roman" w:eastAsia="宋体" w:hAnsi="Times New Roman" w:cs="Times New Roman"/>
      <w:sz w:val="18"/>
      <w:szCs w:val="18"/>
      <w:lang w:eastAsia="zh-CN"/>
    </w:rPr>
  </w:style>
  <w:style w:type="character" w:customStyle="1" w:styleId="Char0">
    <w:name w:val="页脚 Char"/>
    <w:link w:val="Footer"/>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footer" Target="footer1.xml" /><Relationship Id="rId13" Type="http://schemas.openxmlformats.org/officeDocument/2006/relationships/header" Target="header1.xml" /><Relationship Id="rId14" Type="http://schemas.openxmlformats.org/officeDocument/2006/relationships/footer" Target="footer2.xml" /><Relationship Id="rId15" Type="http://schemas.openxmlformats.org/officeDocument/2006/relationships/header" Target="header2.xml" /><Relationship Id="rId16" Type="http://schemas.openxmlformats.org/officeDocument/2006/relationships/footer" Target="footer3.xml" /><Relationship Id="rId17" Type="http://schemas.openxmlformats.org/officeDocument/2006/relationships/theme" Target="theme/theme1.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foot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_rels/footer2.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_rels/footer3.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莫</dc:creator>
  <cp:lastModifiedBy>莫</cp:lastModifiedBy>
  <cp:revision>1</cp:revision>
  <dcterms:created xsi:type="dcterms:W3CDTF">2024-01-04T12:55:00Z</dcterms:created>
  <dcterms:modified xsi:type="dcterms:W3CDTF">2024-01-04T12:58:56Z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