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3.3.0 -->
  <w:body>
    <w:p>
      <w:pPr>
        <w:jc w:val="center"/>
        <w:textAlignment w:val="center"/>
        <w:rPr>
          <w:rFonts w:ascii="宋体" w:eastAsia="宋体" w:hAnsi="宋体" w:cs="宋体" w:hint="eastAsia"/>
          <w:b/>
          <w:i w:val="0"/>
          <w:color w:val="000000"/>
          <w:sz w:val="30"/>
        </w:rPr>
      </w:pPr>
      <w:r>
        <w:rPr>
          <w:rFonts w:ascii="宋体" w:eastAsia="宋体" w:hAnsi="宋体" w:cs="宋体" w:hint="eastAsia"/>
          <w:b/>
          <w:i w:val="0"/>
          <w:color w:val="000000"/>
          <w:sz w:val="30"/>
        </w:rPr>
        <w:drawing>
          <wp:anchor simplePos="0" relativeHeight="251658240" behindDoc="0" locked="0" layoutInCell="1" allowOverlap="1">
            <wp:simplePos x="0" y="0"/>
            <wp:positionH relativeFrom="page">
              <wp:posOffset>10756900</wp:posOffset>
            </wp:positionH>
            <wp:positionV relativeFrom="topMargin">
              <wp:posOffset>11772900</wp:posOffset>
            </wp:positionV>
            <wp:extent cx="254000" cy="304800"/>
            <wp:wrapNone/>
            <wp:docPr id="100020" nam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0" name=""/>
                    <pic:cNvPicPr>
                      <a:picLocks noChangeAspect="1"/>
                    </pic:cNvPicPr>
                  </pic:nvPicPr>
                  <pic:blipFill>
                    <a:blip xmlns:r="http://schemas.openxmlformats.org/officeDocument/2006/relationships" r:embed="rId5"/>
                    <a:stretch>
                      <a:fillRect/>
                    </a:stretch>
                  </pic:blipFill>
                  <pic:spPr>
                    <a:xfrm>
                      <a:off x="0" y="0"/>
                      <a:ext cx="254000" cy="304800"/>
                    </a:xfrm>
                    <a:prstGeom prst="rect">
                      <a:avLst/>
                    </a:prstGeom>
                  </pic:spPr>
                </pic:pic>
              </a:graphicData>
            </a:graphic>
          </wp:anchor>
        </w:drawing>
      </w:r>
      <w:r>
        <w:drawing>
          <wp:inline distT="0" distB="0" distL="114300" distR="114300">
            <wp:extent cx="12700" cy="12700"/>
            <wp:effectExtent l="0" t="0" r="0" b="0"/>
            <wp:docPr id="100001" name="图片 10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1" name="图片 100001"/>
                    <pic:cNvPicPr>
                      <a:picLocks noChangeAspect="1"/>
                    </pic:cNvPicPr>
                  </pic:nvPicPr>
                  <pic:blipFill>
                    <a:blip xmlns:r="http://schemas.openxmlformats.org/officeDocument/2006/relationships" r:embed="rId6"/>
                    <a:stretch>
                      <a:fillRect/>
                    </a:stretch>
                  </pic:blipFill>
                  <pic:spPr>
                    <a:xfrm>
                      <a:off x="0" y="0"/>
                      <a:ext cx="12700" cy="12700"/>
                    </a:xfrm>
                    <a:prstGeom prst="rect">
                      <a:avLst/>
                    </a:prstGeom>
                  </pic:spPr>
                </pic:pic>
              </a:graphicData>
            </a:graphic>
          </wp:inline>
        </w:drawing>
      </w:r>
      <w:r>
        <w:rPr>
          <w:rFonts w:ascii="宋体" w:eastAsia="宋体" w:hAnsi="宋体" w:cs="宋体" w:hint="eastAsia"/>
          <w:b/>
          <w:i w:val="0"/>
          <w:color w:val="000000"/>
          <w:sz w:val="30"/>
        </w:rPr>
        <w:t>信息类文本阅读（图文关系）</w:t>
      </w:r>
      <w:bookmarkStart w:id="0" w:name="_GoBack"/>
      <w:bookmarkEnd w:id="0"/>
    </w:p>
    <w:p>
      <w:pPr>
        <w:shd w:val="clear" w:color="auto" w:fill="auto"/>
        <w:spacing w:line="360" w:lineRule="auto"/>
        <w:jc w:val="left"/>
        <w:textAlignment w:val="center"/>
      </w:pPr>
      <w:r>
        <w:rPr>
          <w:rFonts w:ascii="宋体" w:hAnsi="宋体" w:cs="宋体" w:hint="eastAsia"/>
          <w:b/>
          <w:i w:val="0"/>
          <w:color w:val="000000"/>
          <w:sz w:val="21"/>
          <w:lang w:val="en-US" w:eastAsia="zh-CN"/>
        </w:rPr>
        <w:t xml:space="preserve"> </w:t>
      </w:r>
      <w:r>
        <w:t>1．阅读下面的文字，完成小题。</w:t>
      </w:r>
    </w:p>
    <w:p>
      <w:pPr>
        <w:shd w:val="clear" w:color="auto" w:fill="auto"/>
        <w:spacing w:line="360" w:lineRule="auto"/>
        <w:ind w:firstLine="560"/>
        <w:jc w:val="left"/>
        <w:textAlignment w:val="center"/>
      </w:pPr>
      <w:r>
        <w:rPr>
          <w:rFonts w:ascii="楷体" w:eastAsia="楷体" w:hAnsi="楷体" w:cs="楷体"/>
        </w:rPr>
        <w:t xml:space="preserve">材料一： </w:t>
      </w:r>
    </w:p>
    <w:p>
      <w:pPr>
        <w:shd w:val="clear" w:color="auto" w:fill="auto"/>
        <w:spacing w:line="360" w:lineRule="auto"/>
        <w:ind w:firstLine="560"/>
        <w:jc w:val="left"/>
        <w:textAlignment w:val="center"/>
      </w:pPr>
      <w:r>
        <w:rPr>
          <w:rFonts w:ascii="楷体" w:eastAsia="楷体" w:hAnsi="楷体" w:cs="楷体"/>
        </w:rPr>
        <w:t>汉服分为古代汉服和现代汉服两个历史阶段。古代汉服源自黄帝创制衣裳，至清初行</w:t>
      </w:r>
      <w:r>
        <w:t>“</w:t>
      </w:r>
      <w:r>
        <w:rPr>
          <w:rFonts w:ascii="楷体" w:eastAsia="楷体" w:hAnsi="楷体" w:cs="楷体"/>
        </w:rPr>
        <w:t>剃发易服</w:t>
      </w:r>
      <w:r>
        <w:t>”</w:t>
      </w:r>
      <w:r>
        <w:rPr>
          <w:rFonts w:ascii="楷体" w:eastAsia="楷体" w:hAnsi="楷体" w:cs="楷体"/>
        </w:rPr>
        <w:t>政策而消亡，是自成一体的服饰文化体系；现代汉服是现代继承古代汉服基本内容而建构的民族传统服饰体系。之所以划分为古代和现代两个部分，是因为历史造成的中断，不仅有民族服装属性的消失，还有现代化进程导致的传统断裂，双重断裂导致很多人对</w:t>
      </w:r>
      <w:r>
        <w:t>“</w:t>
      </w:r>
      <w:r>
        <w:rPr>
          <w:rFonts w:ascii="楷体" w:eastAsia="楷体" w:hAnsi="楷体" w:cs="楷体"/>
        </w:rPr>
        <w:t>汉服</w:t>
      </w:r>
      <w:r>
        <w:t>”</w:t>
      </w:r>
      <w:r>
        <w:rPr>
          <w:rFonts w:ascii="楷体" w:eastAsia="楷体" w:hAnsi="楷体" w:cs="楷体"/>
        </w:rPr>
        <w:t xml:space="preserve">这一概念产生误读，特别是在民族性和传统性两个方面。 </w:t>
      </w:r>
    </w:p>
    <w:p>
      <w:pPr>
        <w:shd w:val="clear" w:color="auto" w:fill="auto"/>
        <w:spacing w:line="360" w:lineRule="auto"/>
        <w:ind w:firstLine="560"/>
        <w:jc w:val="left"/>
        <w:textAlignment w:val="center"/>
      </w:pPr>
      <w:r>
        <w:rPr>
          <w:rFonts w:ascii="楷体" w:eastAsia="楷体" w:hAnsi="楷体" w:cs="楷体"/>
        </w:rPr>
        <w:t xml:space="preserve">一方面，社会风俗习惯的力量远远大于历史记忆，汉服在现实和历史记忆中都消失已久，与其他民族服装的一脉相承形成鲜明对比，使很多人认为只有其他民族才有民族服装。在多民族的中国社会里，民族服装是其他民族最重要和醒目的标识之一，往往可以成为少数民族的身份标识和民族认同的象征，这是汉族所不具有的。 </w:t>
      </w:r>
    </w:p>
    <w:p>
      <w:pPr>
        <w:shd w:val="clear" w:color="auto" w:fill="auto"/>
        <w:spacing w:line="360" w:lineRule="auto"/>
        <w:ind w:firstLine="560"/>
        <w:jc w:val="left"/>
        <w:textAlignment w:val="center"/>
      </w:pPr>
      <w:r>
        <w:rPr>
          <w:rFonts w:ascii="楷体" w:eastAsia="楷体" w:hAnsi="楷体" w:cs="楷体"/>
        </w:rPr>
        <w:t>清初的</w:t>
      </w:r>
      <w:r>
        <w:t>“</w:t>
      </w:r>
      <w:r>
        <w:rPr>
          <w:rFonts w:ascii="楷体" w:eastAsia="楷体" w:hAnsi="楷体" w:cs="楷体"/>
        </w:rPr>
        <w:t>剃发易服</w:t>
      </w:r>
      <w:r>
        <w:t>”</w:t>
      </w:r>
      <w:r>
        <w:rPr>
          <w:rFonts w:ascii="楷体" w:eastAsia="楷体" w:hAnsi="楷体" w:cs="楷体"/>
        </w:rPr>
        <w:t>政令，</w:t>
      </w:r>
      <w:r>
        <w:t>“</w:t>
      </w:r>
      <w:r>
        <w:rPr>
          <w:rFonts w:ascii="楷体" w:eastAsia="楷体" w:hAnsi="楷体" w:cs="楷体"/>
        </w:rPr>
        <w:t>衣冠皆宜遵本朝之制</w:t>
      </w:r>
      <w:r>
        <w:t>”</w:t>
      </w:r>
      <w:r>
        <w:rPr>
          <w:rFonts w:ascii="楷体" w:eastAsia="楷体" w:hAnsi="楷体" w:cs="楷体"/>
        </w:rPr>
        <w:t>，消解了黄帝以来的</w:t>
      </w:r>
      <w:r>
        <w:t>“</w:t>
      </w:r>
      <w:r>
        <w:rPr>
          <w:rFonts w:ascii="楷体" w:eastAsia="楷体" w:hAnsi="楷体" w:cs="楷体"/>
        </w:rPr>
        <w:t>衣冠之治</w:t>
      </w:r>
      <w:r>
        <w:t>”</w:t>
      </w:r>
      <w:r>
        <w:rPr>
          <w:rFonts w:ascii="楷体" w:eastAsia="楷体" w:hAnsi="楷体" w:cs="楷体"/>
        </w:rPr>
        <w:t>， 也中断了汉服作为汉族唯一服饰的属性。汉族服饰从生活世界中消失，更不再作为国家公服、仪式礼服，只是在特定人群和场合中保留了部分结构和元素。与此同时，承载汉服记忆的穿着群体发生了变化，汉服由</w:t>
      </w:r>
      <w:r>
        <w:t>“</w:t>
      </w:r>
      <w:r>
        <w:rPr>
          <w:rFonts w:ascii="楷体" w:eastAsia="楷体" w:hAnsi="楷体" w:cs="楷体"/>
        </w:rPr>
        <w:t>汉民族服饰</w:t>
      </w:r>
      <w:r>
        <w:t>”</w:t>
      </w:r>
      <w:r>
        <w:rPr>
          <w:rFonts w:ascii="楷体" w:eastAsia="楷体" w:hAnsi="楷体" w:cs="楷体"/>
        </w:rPr>
        <w:t>解构为</w:t>
      </w:r>
      <w:r>
        <w:t>“</w:t>
      </w:r>
      <w:r>
        <w:rPr>
          <w:rFonts w:ascii="楷体" w:eastAsia="楷体" w:hAnsi="楷体" w:cs="楷体"/>
        </w:rPr>
        <w:t>古人的服装</w:t>
      </w:r>
      <w:r>
        <w:t>”</w:t>
      </w:r>
      <w:r>
        <w:rPr>
          <w:rFonts w:ascii="楷体" w:eastAsia="楷体" w:hAnsi="楷体" w:cs="楷体"/>
        </w:rPr>
        <w:t>。这也导致汉服的样式对当代人来说显得陌生，甚至被当作戏服、和尚服等特定群体的着装，而近日一些韩国网友竟认为</w:t>
      </w:r>
      <w:r>
        <w:t>“</w:t>
      </w:r>
      <w:r>
        <w:rPr>
          <w:rFonts w:ascii="楷体" w:eastAsia="楷体" w:hAnsi="楷体" w:cs="楷体"/>
        </w:rPr>
        <w:t>汉服源于韩服</w:t>
      </w:r>
      <w:r>
        <w:t>”</w:t>
      </w:r>
      <w:r>
        <w:rPr>
          <w:rFonts w:ascii="楷体" w:eastAsia="楷体" w:hAnsi="楷体" w:cs="楷体"/>
        </w:rPr>
        <w:t xml:space="preserve">。 </w:t>
      </w:r>
    </w:p>
    <w:p>
      <w:pPr>
        <w:shd w:val="clear" w:color="auto" w:fill="auto"/>
        <w:spacing w:line="360" w:lineRule="auto"/>
        <w:ind w:firstLine="560"/>
        <w:jc w:val="left"/>
        <w:textAlignment w:val="center"/>
      </w:pPr>
      <w:r>
        <w:rPr>
          <w:rFonts w:ascii="楷体" w:eastAsia="楷体" w:hAnsi="楷体" w:cs="楷体"/>
        </w:rPr>
        <w:t xml:space="preserve">另一方面，工业革命后社会向现代转型，非西方文明国家的传统服饰都经历了应用场景的转换。日本和服与韩国韩服尽管不再是本民族的唯一服饰，但可以应用在仪式、节日等重要场景。而汉服在三百余年前的消失，导致它错过了现代演化的可能历程，一些人视之为被现代化、全球化淘汰的前工业时代产物。 </w:t>
      </w:r>
    </w:p>
    <w:p>
      <w:pPr>
        <w:shd w:val="clear" w:color="auto" w:fill="auto"/>
        <w:spacing w:line="360" w:lineRule="auto"/>
        <w:ind w:firstLine="560"/>
        <w:jc w:val="right"/>
        <w:textAlignment w:val="center"/>
      </w:pPr>
      <w:r>
        <w:rPr>
          <w:rFonts w:ascii="楷体" w:eastAsia="楷体" w:hAnsi="楷体" w:cs="楷体"/>
        </w:rPr>
        <w:t xml:space="preserve">（摘编自杨娜《现代汉服：在重构中传承》） </w:t>
      </w:r>
    </w:p>
    <w:p>
      <w:pPr>
        <w:shd w:val="clear" w:color="auto" w:fill="auto"/>
        <w:spacing w:line="360" w:lineRule="auto"/>
        <w:ind w:firstLine="560"/>
        <w:jc w:val="left"/>
        <w:textAlignment w:val="center"/>
      </w:pPr>
      <w:r>
        <w:rPr>
          <w:rFonts w:ascii="楷体" w:eastAsia="楷体" w:hAnsi="楷体" w:cs="楷体"/>
        </w:rPr>
        <w:t xml:space="preserve">材料二： </w:t>
      </w:r>
    </w:p>
    <w:p>
      <w:pPr>
        <w:shd w:val="clear" w:color="auto" w:fill="auto"/>
        <w:spacing w:line="360" w:lineRule="auto"/>
        <w:ind w:firstLine="560"/>
        <w:jc w:val="left"/>
        <w:textAlignment w:val="center"/>
      </w:pPr>
      <w:r>
        <w:rPr>
          <w:rFonts w:ascii="楷体" w:eastAsia="楷体" w:hAnsi="楷体" w:cs="楷体"/>
        </w:rPr>
        <w:t>汉服的全称是汉民族传统服饰体系。现代汉服是现代人继承古代汉服基本特征而建构的民族传统服饰体系，主流典型特征可以概括为</w:t>
      </w:r>
      <w:r>
        <w:t>“</w:t>
      </w:r>
      <w:r>
        <w:rPr>
          <w:rFonts w:ascii="楷体" w:eastAsia="楷体" w:hAnsi="楷体" w:cs="楷体"/>
        </w:rPr>
        <w:t>平中交右、宽禒合缨</w:t>
      </w:r>
      <w:r>
        <w:t>”</w:t>
      </w:r>
      <w:r>
        <w:rPr>
          <w:rFonts w:ascii="楷体" w:eastAsia="楷体" w:hAnsi="楷体" w:cs="楷体"/>
        </w:rPr>
        <w:t xml:space="preserve">八个字，它不仅是对外观的描述，更蕴含了与中华文化息息相关的内涵，充分体现中华服饰崇尚含蓄内敛、端庄稳重的气质与美感。 </w:t>
      </w:r>
    </w:p>
    <w:p>
      <w:pPr>
        <w:shd w:val="clear" w:color="auto" w:fill="auto"/>
        <w:spacing w:line="360" w:lineRule="auto"/>
        <w:ind w:firstLine="560"/>
        <w:jc w:val="left"/>
        <w:textAlignment w:val="center"/>
      </w:pPr>
      <w:r>
        <w:rPr>
          <w:rFonts w:ascii="楷体" w:eastAsia="楷体" w:hAnsi="楷体" w:cs="楷体"/>
        </w:rPr>
        <w:t>第一个</w:t>
      </w:r>
      <w:r>
        <w:t>“</w:t>
      </w:r>
      <w:r>
        <w:rPr>
          <w:rFonts w:ascii="楷体" w:eastAsia="楷体" w:hAnsi="楷体" w:cs="楷体"/>
        </w:rPr>
        <w:t>平</w:t>
      </w:r>
      <w:r>
        <w:t>”</w:t>
      </w:r>
      <w:r>
        <w:rPr>
          <w:rFonts w:ascii="楷体" w:eastAsia="楷体" w:hAnsi="楷体" w:cs="楷体"/>
        </w:rPr>
        <w:t>字：指汉服运用平面对折剪裁的方式制作而成，前后衣身裁片肩线相连呈平面结构，整件衣服平铺时呈现出中线对折的形态，不论服饰的款式如何变化，都坚守</w:t>
      </w:r>
      <w:r>
        <w:t>“</w:t>
      </w:r>
      <w:r>
        <w:rPr>
          <w:rFonts w:ascii="楷体" w:eastAsia="楷体" w:hAnsi="楷体" w:cs="楷体"/>
        </w:rPr>
        <w:t>平裁对折</w:t>
      </w:r>
      <w:r>
        <w:t>”</w:t>
      </w:r>
      <w:r>
        <w:rPr>
          <w:rFonts w:ascii="楷体" w:eastAsia="楷体" w:hAnsi="楷体" w:cs="楷体"/>
        </w:rPr>
        <w:t xml:space="preserve">这一制衣理念。 </w:t>
      </w:r>
    </w:p>
    <w:p>
      <w:pPr>
        <w:shd w:val="clear" w:color="auto" w:fill="auto"/>
        <w:spacing w:line="360" w:lineRule="auto"/>
        <w:ind w:firstLine="560"/>
        <w:jc w:val="left"/>
        <w:textAlignment w:val="center"/>
      </w:pPr>
      <w:r>
        <w:rPr>
          <w:rFonts w:ascii="楷体" w:eastAsia="楷体" w:hAnsi="楷体" w:cs="楷体"/>
        </w:rPr>
        <w:t>第二个</w:t>
      </w:r>
      <w:r>
        <w:t>“</w:t>
      </w:r>
      <w:r>
        <w:rPr>
          <w:rFonts w:ascii="楷体" w:eastAsia="楷体" w:hAnsi="楷体" w:cs="楷体"/>
        </w:rPr>
        <w:t>中</w:t>
      </w:r>
      <w:r>
        <w:t>”</w:t>
      </w:r>
      <w:r>
        <w:rPr>
          <w:rFonts w:ascii="楷体" w:eastAsia="楷体" w:hAnsi="楷体" w:cs="楷体"/>
        </w:rPr>
        <w:t>字：指汉服的衣身前后均有中缝，体现了左右均分、守正执中的民族身姿和文明形态。保持中缝对称的剪裁习惯，与其他民族服饰形成结构性差异。又因前后中缝与地面垂直，被赋予</w:t>
      </w:r>
      <w:r>
        <w:t>“</w:t>
      </w:r>
      <w:r>
        <w:rPr>
          <w:rFonts w:ascii="楷体" w:eastAsia="楷体" w:hAnsi="楷体" w:cs="楷体"/>
        </w:rPr>
        <w:t>刚正、公平、正直</w:t>
      </w:r>
      <w:r>
        <w:t>”</w:t>
      </w:r>
      <w:r>
        <w:rPr>
          <w:rFonts w:ascii="楷体" w:eastAsia="楷体" w:hAnsi="楷体" w:cs="楷体"/>
        </w:rPr>
        <w:t xml:space="preserve">的含义。 </w:t>
      </w:r>
    </w:p>
    <w:p>
      <w:pPr>
        <w:shd w:val="clear" w:color="auto" w:fill="auto"/>
        <w:spacing w:line="360" w:lineRule="auto"/>
        <w:ind w:firstLine="560"/>
        <w:jc w:val="left"/>
        <w:textAlignment w:val="center"/>
      </w:pPr>
      <w:r>
        <w:rPr>
          <w:rFonts w:ascii="楷体" w:eastAsia="楷体" w:hAnsi="楷体" w:cs="楷体"/>
        </w:rPr>
        <w:t>第三个</w:t>
      </w:r>
      <w:r>
        <w:t>“</w:t>
      </w:r>
      <w:r>
        <w:rPr>
          <w:rFonts w:ascii="楷体" w:eastAsia="楷体" w:hAnsi="楷体" w:cs="楷体"/>
        </w:rPr>
        <w:t>交</w:t>
      </w:r>
      <w:r>
        <w:t>”</w:t>
      </w:r>
      <w:r>
        <w:rPr>
          <w:rFonts w:ascii="楷体" w:eastAsia="楷体" w:hAnsi="楷体" w:cs="楷体"/>
        </w:rPr>
        <w:t>字：指汉服穿着时通过</w:t>
      </w:r>
      <w:r>
        <w:t>“</w:t>
      </w:r>
      <w:r>
        <w:rPr>
          <w:rFonts w:ascii="楷体" w:eastAsia="楷体" w:hAnsi="楷体" w:cs="楷体"/>
        </w:rPr>
        <w:t>相交</w:t>
      </w:r>
      <w:r>
        <w:t>”</w:t>
      </w:r>
      <w:r>
        <w:rPr>
          <w:rFonts w:ascii="楷体" w:eastAsia="楷体" w:hAnsi="楷体" w:cs="楷体"/>
        </w:rPr>
        <w:t xml:space="preserve">完成闭合，如交领是左右襟交叠，裙腰是左右围合，裤腰是两片重叠等。衣裳叠穿、衣身前后闭合，也被赋予天地交泰、阴阳相合的含义。 </w:t>
      </w:r>
    </w:p>
    <w:p>
      <w:pPr>
        <w:shd w:val="clear" w:color="auto" w:fill="auto"/>
        <w:spacing w:line="360" w:lineRule="auto"/>
        <w:ind w:firstLine="560"/>
        <w:jc w:val="left"/>
        <w:textAlignment w:val="center"/>
      </w:pPr>
      <w:r>
        <w:rPr>
          <w:rFonts w:ascii="楷体" w:eastAsia="楷体" w:hAnsi="楷体" w:cs="楷体"/>
        </w:rPr>
        <w:t>第四个</w:t>
      </w:r>
      <w:r>
        <w:t>“</w:t>
      </w:r>
      <w:r>
        <w:rPr>
          <w:rFonts w:ascii="楷体" w:eastAsia="楷体" w:hAnsi="楷体" w:cs="楷体"/>
        </w:rPr>
        <w:t>右</w:t>
      </w:r>
      <w:r>
        <w:t>”</w:t>
      </w:r>
      <w:r>
        <w:rPr>
          <w:rFonts w:ascii="楷体" w:eastAsia="楷体" w:hAnsi="楷体" w:cs="楷体"/>
        </w:rPr>
        <w:t>字：指左衣襟向右闭合固定后的外观形态和习俗，这一原则扩展到下装也是向右侧交叠闭合固定。</w:t>
      </w:r>
      <w:r>
        <w:t>“</w:t>
      </w:r>
      <w:r>
        <w:rPr>
          <w:rFonts w:ascii="楷体" w:eastAsia="楷体" w:hAnsi="楷体" w:cs="楷体"/>
        </w:rPr>
        <w:t>右</w:t>
      </w:r>
      <w:r>
        <w:t>”</w:t>
      </w:r>
      <w:r>
        <w:rPr>
          <w:rFonts w:ascii="楷体" w:eastAsia="楷体" w:hAnsi="楷体" w:cs="楷体"/>
        </w:rPr>
        <w:t>作为汉服的本质特征之一，蕴含了文明有序的观念。衣襟向右掩视为阳，表示在世的人；衣襟向左掩视为阴，表示故去的人。孔子说：</w:t>
      </w:r>
      <w:r>
        <w:t>“</w:t>
      </w:r>
      <w:r>
        <w:rPr>
          <w:rFonts w:ascii="楷体" w:eastAsia="楷体" w:hAnsi="楷体" w:cs="楷体"/>
        </w:rPr>
        <w:t>微管仲，吾其被发左衽矣。</w:t>
      </w:r>
      <w:r>
        <w:t>”</w:t>
      </w:r>
      <w:r>
        <w:rPr>
          <w:rFonts w:ascii="楷体" w:eastAsia="楷体" w:hAnsi="楷体" w:cs="楷体"/>
        </w:rPr>
        <w:t>反映的正是当时汉民族服饰</w:t>
      </w:r>
      <w:r>
        <w:t>“</w:t>
      </w:r>
      <w:r>
        <w:rPr>
          <w:rFonts w:ascii="楷体" w:eastAsia="楷体" w:hAnsi="楷体" w:cs="楷体"/>
        </w:rPr>
        <w:t>右衽</w:t>
      </w:r>
      <w:r>
        <w:t>”</w:t>
      </w:r>
      <w:r>
        <w:rPr>
          <w:rFonts w:ascii="楷体" w:eastAsia="楷体" w:hAnsi="楷体" w:cs="楷体"/>
        </w:rPr>
        <w:t xml:space="preserve">的特点。 </w:t>
      </w:r>
    </w:p>
    <w:p>
      <w:pPr>
        <w:shd w:val="clear" w:color="auto" w:fill="auto"/>
        <w:spacing w:line="360" w:lineRule="auto"/>
        <w:ind w:firstLine="560"/>
        <w:jc w:val="left"/>
        <w:textAlignment w:val="center"/>
      </w:pPr>
      <w:r>
        <w:rPr>
          <w:rFonts w:ascii="楷体" w:eastAsia="楷体" w:hAnsi="楷体" w:cs="楷体"/>
        </w:rPr>
        <w:t>第五个</w:t>
      </w:r>
      <w:r>
        <w:t>“</w:t>
      </w:r>
      <w:r>
        <w:rPr>
          <w:rFonts w:ascii="楷体" w:eastAsia="楷体" w:hAnsi="楷体" w:cs="楷体"/>
        </w:rPr>
        <w:t>宽</w:t>
      </w:r>
      <w:r>
        <w:t>”</w:t>
      </w:r>
      <w:r>
        <w:rPr>
          <w:rFonts w:ascii="楷体" w:eastAsia="楷体" w:hAnsi="楷体" w:cs="楷体"/>
        </w:rPr>
        <w:t>字：汉服的用料远大于覆盖人体的需要，形成</w:t>
      </w:r>
      <w:r>
        <w:t>“</w:t>
      </w:r>
      <w:r>
        <w:rPr>
          <w:rFonts w:ascii="楷体" w:eastAsia="楷体" w:hAnsi="楷体" w:cs="楷体"/>
        </w:rPr>
        <w:t>松袼宽摆</w:t>
      </w:r>
      <w:r>
        <w:t>”</w:t>
      </w:r>
      <w:r>
        <w:rPr>
          <w:rFonts w:ascii="楷体" w:eastAsia="楷体" w:hAnsi="楷体" w:cs="楷体"/>
        </w:rPr>
        <w:t xml:space="preserve">的特征，袖根宽松使腋下能自由运肘，裳或裙摆是腰围的两倍以上，形成文质彬彬、君子之服的形象，蕴含天人合一的哲学气韵。 </w:t>
      </w:r>
    </w:p>
    <w:p>
      <w:pPr>
        <w:shd w:val="clear" w:color="auto" w:fill="auto"/>
        <w:spacing w:line="360" w:lineRule="auto"/>
        <w:ind w:firstLine="560"/>
        <w:jc w:val="left"/>
        <w:textAlignment w:val="center"/>
      </w:pPr>
      <w:r>
        <w:rPr>
          <w:rFonts w:ascii="楷体" w:eastAsia="楷体" w:hAnsi="楷体" w:cs="楷体"/>
        </w:rPr>
        <w:t>第六个</w:t>
      </w:r>
      <w:r>
        <w:t>“</w:t>
      </w:r>
      <w:r>
        <w:rPr>
          <w:rFonts w:ascii="楷体" w:eastAsia="楷体" w:hAnsi="楷体" w:cs="楷体"/>
        </w:rPr>
        <w:t>褖</w:t>
      </w:r>
      <w:r>
        <w:t>”</w:t>
      </w:r>
      <w:r>
        <w:rPr>
          <w:rFonts w:ascii="楷体" w:eastAsia="楷体" w:hAnsi="楷体" w:cs="楷体"/>
        </w:rPr>
        <w:t>字，读作</w:t>
      </w:r>
      <w:r>
        <w:t>tuàn</w:t>
      </w:r>
      <w:r>
        <w:rPr>
          <w:rFonts w:ascii="楷体" w:eastAsia="楷体" w:hAnsi="楷体" w:cs="楷体"/>
        </w:rPr>
        <w:t>，字意为衣服缘边，是一种包边工艺。古人认为衣领若不加缘边则为粗陋之服，称之为</w:t>
      </w:r>
      <w:r>
        <w:t>“</w:t>
      </w:r>
      <w:r>
        <w:rPr>
          <w:rFonts w:ascii="楷体" w:eastAsia="楷体" w:hAnsi="楷体" w:cs="楷体"/>
        </w:rPr>
        <w:t>褴</w:t>
      </w:r>
      <w:r>
        <w:t>”</w:t>
      </w:r>
      <w:r>
        <w:rPr>
          <w:rFonts w:ascii="楷体" w:eastAsia="楷体" w:hAnsi="楷体" w:cs="楷体"/>
        </w:rPr>
        <w:t>；如又加以缝补，则称</w:t>
      </w:r>
      <w:r>
        <w:t>“</w:t>
      </w:r>
      <w:r>
        <w:rPr>
          <w:rFonts w:ascii="楷体" w:eastAsia="楷体" w:hAnsi="楷体" w:cs="楷体"/>
        </w:rPr>
        <w:t>褛</w:t>
      </w:r>
      <w:r>
        <w:t>”</w:t>
      </w:r>
      <w:r>
        <w:rPr>
          <w:rFonts w:ascii="楷体" w:eastAsia="楷体" w:hAnsi="楷体" w:cs="楷体"/>
        </w:rPr>
        <w:t>，成语</w:t>
      </w:r>
      <w:r>
        <w:t>“</w:t>
      </w:r>
      <w:r>
        <w:rPr>
          <w:rFonts w:ascii="楷体" w:eastAsia="楷体" w:hAnsi="楷体" w:cs="楷体"/>
        </w:rPr>
        <w:t>衣衫褴褛</w:t>
      </w:r>
      <w:r>
        <w:t>”</w:t>
      </w:r>
      <w:r>
        <w:rPr>
          <w:rFonts w:ascii="楷体" w:eastAsia="楷体" w:hAnsi="楷体" w:cs="楷体"/>
        </w:rPr>
        <w:t>形容生活困苦。现代汉服礼服传承《周礼》之制，保持</w:t>
      </w:r>
      <w:r>
        <w:t>“</w:t>
      </w:r>
      <w:r>
        <w:rPr>
          <w:rFonts w:ascii="楷体" w:eastAsia="楷体" w:hAnsi="楷体" w:cs="楷体"/>
        </w:rPr>
        <w:t>续衽钩边</w:t>
      </w:r>
      <w:r>
        <w:t>”</w:t>
      </w:r>
      <w:r>
        <w:rPr>
          <w:rFonts w:ascii="楷体" w:eastAsia="楷体" w:hAnsi="楷体" w:cs="楷体"/>
        </w:rPr>
        <w:t xml:space="preserve">的结构，即前衣襟加接一幅和缘边，遮掩交叠之处有传承礼义之邦的含义。 </w:t>
      </w:r>
    </w:p>
    <w:p>
      <w:pPr>
        <w:shd w:val="clear" w:color="auto" w:fill="auto"/>
        <w:spacing w:line="360" w:lineRule="auto"/>
        <w:ind w:firstLine="560"/>
        <w:jc w:val="left"/>
        <w:textAlignment w:val="center"/>
      </w:pPr>
      <w:r>
        <w:rPr>
          <w:rFonts w:ascii="楷体" w:eastAsia="楷体" w:hAnsi="楷体" w:cs="楷体"/>
        </w:rPr>
        <w:t>第七个</w:t>
      </w:r>
      <w:r>
        <w:t>“</w:t>
      </w:r>
      <w:r>
        <w:rPr>
          <w:rFonts w:ascii="楷体" w:eastAsia="楷体" w:hAnsi="楷体" w:cs="楷体"/>
        </w:rPr>
        <w:t>合</w:t>
      </w:r>
      <w:r>
        <w:t>”</w:t>
      </w:r>
      <w:r>
        <w:rPr>
          <w:rFonts w:ascii="楷体" w:eastAsia="楷体" w:hAnsi="楷体" w:cs="楷体"/>
        </w:rPr>
        <w:t>字，即</w:t>
      </w:r>
      <w:r>
        <w:t>“</w:t>
      </w:r>
      <w:r>
        <w:rPr>
          <w:rFonts w:ascii="楷体" w:eastAsia="楷体" w:hAnsi="楷体" w:cs="楷体"/>
        </w:rPr>
        <w:t>腹手合袖</w:t>
      </w:r>
      <w:r>
        <w:t>”</w:t>
      </w:r>
      <w:r>
        <w:rPr>
          <w:rFonts w:ascii="楷体" w:eastAsia="楷体" w:hAnsi="楷体" w:cs="楷体"/>
        </w:rPr>
        <w:t>，约束袖长和仪态。特别是礼服，根据《玉藻》和《深衣》篇的记载，</w:t>
      </w:r>
      <w:r>
        <w:t>“</w:t>
      </w:r>
      <w:r>
        <w:rPr>
          <w:rFonts w:ascii="楷体" w:eastAsia="楷体" w:hAnsi="楷体" w:cs="楷体"/>
        </w:rPr>
        <w:t>袂之长短反诎之及肘</w:t>
      </w:r>
      <w:r>
        <w:t>”</w:t>
      </w:r>
      <w:r>
        <w:rPr>
          <w:rFonts w:ascii="楷体" w:eastAsia="楷体" w:hAnsi="楷体" w:cs="楷体"/>
        </w:rPr>
        <w:t>，指袖长遮住手外能反折至肘部，双手合拢时袖子褶皱堆积，袖口左右相合，阴阳互补，蕴含</w:t>
      </w:r>
      <w:r>
        <w:t>“</w:t>
      </w:r>
      <w:r>
        <w:rPr>
          <w:rFonts w:ascii="楷体" w:eastAsia="楷体" w:hAnsi="楷体" w:cs="楷体"/>
        </w:rPr>
        <w:t>和合共生</w:t>
      </w:r>
      <w:r>
        <w:t>”</w:t>
      </w:r>
      <w:r>
        <w:rPr>
          <w:rFonts w:ascii="楷体" w:eastAsia="楷体" w:hAnsi="楷体" w:cs="楷体"/>
        </w:rPr>
        <w:t xml:space="preserve">的含义。 </w:t>
      </w:r>
    </w:p>
    <w:p>
      <w:pPr>
        <w:shd w:val="clear" w:color="auto" w:fill="auto"/>
        <w:spacing w:line="360" w:lineRule="auto"/>
        <w:ind w:firstLine="560"/>
        <w:jc w:val="left"/>
        <w:textAlignment w:val="center"/>
      </w:pPr>
      <w:r>
        <w:rPr>
          <w:rFonts w:ascii="楷体" w:eastAsia="楷体" w:hAnsi="楷体" w:cs="楷体"/>
        </w:rPr>
        <w:t>第八个</w:t>
      </w:r>
      <w:r>
        <w:t>“</w:t>
      </w:r>
      <w:r>
        <w:rPr>
          <w:rFonts w:ascii="楷体" w:eastAsia="楷体" w:hAnsi="楷体" w:cs="楷体"/>
        </w:rPr>
        <w:t>缨</w:t>
      </w:r>
      <w:r>
        <w:t>”</w:t>
      </w:r>
      <w:r>
        <w:rPr>
          <w:rFonts w:ascii="楷体" w:eastAsia="楷体" w:hAnsi="楷体" w:cs="楷体"/>
        </w:rPr>
        <w:t xml:space="preserve">字，字意泛指用于固定的带状部件或穗状饰物，也是衣襟的固定方式，不同于西式服装的单纽式或拉链固定式，而是采用衣带或佩绶等部件收束和装饰，若用纽扣则隐藏于不起眼处，形成隐扣系带，佩绶结缨的衣冠风貌。 </w:t>
      </w:r>
    </w:p>
    <w:p>
      <w:pPr>
        <w:shd w:val="clear" w:color="auto" w:fill="auto"/>
        <w:spacing w:line="360" w:lineRule="auto"/>
        <w:ind w:firstLine="560"/>
        <w:jc w:val="left"/>
        <w:textAlignment w:val="center"/>
      </w:pPr>
      <w:r>
        <w:rPr>
          <w:rFonts w:ascii="楷体" w:eastAsia="楷体" w:hAnsi="楷体" w:cs="楷体"/>
        </w:rPr>
        <w:t xml:space="preserve">总而言之，汉服与西式服饰的差别，在于汉服几乎所有部件和结构都有相应的中华传统文化内涵，即在自然之中寻找规律，进而赋予文化的解释。制衣理念的差异，表现为审美趣味的不同。从结构上看汉服是平面的，但是穿在人的身上，就会随之呈现不同的曲线，其行云流水般的外形，给人以随风而动、潇洒飘逸的感觉。这一点与崇尚开放性感、强调人体曲线审美的西方服饰，形成两种截然不同的服饰类别，表现出中西方文化的认识差异。 </w:t>
      </w:r>
    </w:p>
    <w:p>
      <w:pPr>
        <w:shd w:val="clear" w:color="auto" w:fill="auto"/>
        <w:spacing w:line="360" w:lineRule="auto"/>
        <w:ind w:firstLine="560"/>
        <w:jc w:val="right"/>
        <w:textAlignment w:val="center"/>
      </w:pPr>
      <w:r>
        <w:rPr>
          <w:rFonts w:ascii="楷体" w:eastAsia="楷体" w:hAnsi="楷体" w:cs="楷体"/>
        </w:rPr>
        <w:t>（摘编自杨娜《现代汉服的文化密码》）</w:t>
      </w:r>
    </w:p>
    <w:p>
      <w:pPr>
        <w:shd w:val="clear" w:color="auto" w:fill="auto"/>
        <w:spacing w:line="360" w:lineRule="auto"/>
        <w:jc w:val="left"/>
        <w:textAlignment w:val="center"/>
      </w:pPr>
      <w:r>
        <w:t>根据材料二内容，下列选项最符合现代汉服主流典型特征的一项是（</w:t>
      </w:r>
      <w:r>
        <w:rPr>
          <w:rFonts w:ascii="Times New Roman" w:eastAsia="Times New Roman" w:hAnsi="Times New Roman" w:cs="Times New Roman"/>
          <w:kern w:val="0"/>
          <w:sz w:val="24"/>
          <w:szCs w:val="24"/>
        </w:rPr>
        <w:t>   </w:t>
      </w:r>
      <w:r>
        <w:t>）</w:t>
      </w:r>
    </w:p>
    <w:p>
      <w:pPr>
        <w:shd w:val="clear" w:color="auto" w:fill="auto"/>
        <w:tabs>
          <w:tab w:val="left" w:pos="4156"/>
        </w:tabs>
        <w:spacing w:line="360" w:lineRule="auto"/>
        <w:ind w:left="300"/>
        <w:jc w:val="left"/>
        <w:textAlignment w:val="center"/>
      </w:pPr>
      <w:r>
        <w:t>A．</w:t>
      </w:r>
      <w:r>
        <w:rPr>
          <w:rFonts w:ascii="Times New Roman" w:eastAsia="Times New Roman" w:hAnsi="Times New Roman" w:cs="Times New Roman"/>
          <w:strike w:val="0"/>
          <w:kern w:val="0"/>
          <w:sz w:val="24"/>
          <w:szCs w:val="24"/>
          <w:u w:val="none"/>
        </w:rPr>
        <w:drawing>
          <wp:inline distT="0" distB="0" distL="114300" distR="114300">
            <wp:extent cx="828675" cy="1704975"/>
            <wp:effectExtent l="0" t="0" r="9525" b="9525"/>
            <wp:docPr id="100003" name="图片 100003" descr="@@@813c1d238f114c7eb2565d641c1e2c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图片 100003" descr="@@@813c1d238f114c7eb2565d641c1e2c59"/>
                    <pic:cNvPicPr>
                      <a:picLocks noChangeAspect="1"/>
                    </pic:cNvPicPr>
                  </pic:nvPicPr>
                  <pic:blipFill>
                    <a:blip xmlns:r="http://schemas.openxmlformats.org/officeDocument/2006/relationships" r:embed="rId7"/>
                    <a:stretch>
                      <a:fillRect/>
                    </a:stretch>
                  </pic:blipFill>
                  <pic:spPr>
                    <a:xfrm>
                      <a:off x="0" y="0"/>
                      <a:ext cx="828675" cy="1704975"/>
                    </a:xfrm>
                    <a:prstGeom prst="rect">
                      <a:avLst/>
                    </a:prstGeom>
                  </pic:spPr>
                </pic:pic>
              </a:graphicData>
            </a:graphic>
          </wp:inline>
        </w:drawing>
      </w:r>
      <w:r>
        <w:tab/>
      </w:r>
      <w:r>
        <w:t>B．</w:t>
      </w:r>
      <w:r>
        <w:rPr>
          <w:rFonts w:ascii="Times New Roman" w:eastAsia="Times New Roman" w:hAnsi="Times New Roman" w:cs="Times New Roman"/>
          <w:strike w:val="0"/>
          <w:kern w:val="0"/>
          <w:sz w:val="24"/>
          <w:szCs w:val="24"/>
          <w:u w:val="none"/>
        </w:rPr>
        <w:drawing>
          <wp:inline distT="0" distB="0" distL="114300" distR="114300">
            <wp:extent cx="876300" cy="1781175"/>
            <wp:effectExtent l="0" t="0" r="0" b="9525"/>
            <wp:docPr id="100005" name="图片 100005" descr="@@@7cc08287803f44b58479ec953cd5fe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图片 100005" descr="@@@7cc08287803f44b58479ec953cd5fefb"/>
                    <pic:cNvPicPr>
                      <a:picLocks noChangeAspect="1"/>
                    </pic:cNvPicPr>
                  </pic:nvPicPr>
                  <pic:blipFill>
                    <a:blip xmlns:r="http://schemas.openxmlformats.org/officeDocument/2006/relationships" r:embed="rId8"/>
                    <a:stretch>
                      <a:fillRect/>
                    </a:stretch>
                  </pic:blipFill>
                  <pic:spPr>
                    <a:xfrm>
                      <a:off x="0" y="0"/>
                      <a:ext cx="876300" cy="1781175"/>
                    </a:xfrm>
                    <a:prstGeom prst="rect">
                      <a:avLst/>
                    </a:prstGeom>
                  </pic:spPr>
                </pic:pic>
              </a:graphicData>
            </a:graphic>
          </wp:inline>
        </w:drawing>
      </w:r>
    </w:p>
    <w:p>
      <w:pPr>
        <w:shd w:val="clear" w:color="auto" w:fill="auto"/>
        <w:tabs>
          <w:tab w:val="left" w:pos="4156"/>
        </w:tabs>
        <w:spacing w:line="360" w:lineRule="auto"/>
        <w:ind w:left="300"/>
        <w:jc w:val="left"/>
        <w:textAlignment w:val="center"/>
      </w:pPr>
      <w:r>
        <w:t>C．</w:t>
      </w:r>
      <w:r>
        <w:rPr>
          <w:rFonts w:ascii="Times New Roman" w:eastAsia="Times New Roman" w:hAnsi="Times New Roman" w:cs="Times New Roman"/>
          <w:strike w:val="0"/>
          <w:kern w:val="0"/>
          <w:sz w:val="24"/>
          <w:szCs w:val="24"/>
          <w:u w:val="none"/>
        </w:rPr>
        <w:drawing>
          <wp:inline distT="0" distB="0" distL="114300" distR="114300">
            <wp:extent cx="942975" cy="1714500"/>
            <wp:effectExtent l="0" t="0" r="9525" b="0"/>
            <wp:docPr id="100007" name="图片 100007" descr="@@@7c4174987378428c92ceee19690915d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图片 100007" descr="@@@7c4174987378428c92ceee19690915d6"/>
                    <pic:cNvPicPr>
                      <a:picLocks noChangeAspect="1"/>
                    </pic:cNvPicPr>
                  </pic:nvPicPr>
                  <pic:blipFill>
                    <a:blip xmlns:r="http://schemas.openxmlformats.org/officeDocument/2006/relationships" r:embed="rId9"/>
                    <a:stretch>
                      <a:fillRect/>
                    </a:stretch>
                  </pic:blipFill>
                  <pic:spPr>
                    <a:xfrm>
                      <a:off x="0" y="0"/>
                      <a:ext cx="942975" cy="1714500"/>
                    </a:xfrm>
                    <a:prstGeom prst="rect">
                      <a:avLst/>
                    </a:prstGeom>
                  </pic:spPr>
                </pic:pic>
              </a:graphicData>
            </a:graphic>
          </wp:inline>
        </w:drawing>
      </w:r>
      <w:r>
        <w:tab/>
      </w:r>
      <w:r>
        <w:t>D．</w:t>
      </w:r>
      <w:r>
        <w:rPr>
          <w:rFonts w:ascii="Times New Roman" w:eastAsia="Times New Roman" w:hAnsi="Times New Roman" w:cs="Times New Roman"/>
          <w:strike w:val="0"/>
          <w:kern w:val="0"/>
          <w:sz w:val="24"/>
          <w:szCs w:val="24"/>
          <w:u w:val="none"/>
        </w:rPr>
        <w:drawing>
          <wp:inline distT="0" distB="0" distL="114300" distR="114300">
            <wp:extent cx="952500" cy="1571625"/>
            <wp:effectExtent l="0" t="0" r="0" b="3175"/>
            <wp:docPr id="100009" name="图片 100009" descr="@@@2fd683c8553c42cd8b0f9f18c85805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图片 100009" descr="@@@2fd683c8553c42cd8b0f9f18c8580578"/>
                    <pic:cNvPicPr>
                      <a:picLocks noChangeAspect="1"/>
                    </pic:cNvPicPr>
                  </pic:nvPicPr>
                  <pic:blipFill>
                    <a:blip xmlns:r="http://schemas.openxmlformats.org/officeDocument/2006/relationships" r:embed="rId10"/>
                    <a:stretch>
                      <a:fillRect/>
                    </a:stretch>
                  </pic:blipFill>
                  <pic:spPr>
                    <a:xfrm>
                      <a:off x="0" y="0"/>
                      <a:ext cx="952500" cy="1571625"/>
                    </a:xfrm>
                    <a:prstGeom prst="rect">
                      <a:avLst/>
                    </a:prstGeom>
                  </pic:spPr>
                </pic:pic>
              </a:graphicData>
            </a:graphic>
          </wp:inline>
        </w:drawing>
      </w:r>
    </w:p>
    <w:p>
      <w:pPr>
        <w:shd w:val="clear" w:color="auto" w:fill="auto"/>
        <w:spacing w:line="360" w:lineRule="auto"/>
        <w:jc w:val="left"/>
        <w:textAlignment w:val="center"/>
      </w:pPr>
      <w:r>
        <w:t>2．</w:t>
      </w:r>
      <w:r>
        <w:rPr>
          <w:sz w:val="21"/>
        </w:rPr>
        <w:t>阅读下面的文字，完成下面小题。</w:t>
      </w:r>
    </w:p>
    <w:p>
      <w:pPr>
        <w:shd w:val="clear" w:color="auto" w:fill="auto"/>
        <w:spacing w:line="360" w:lineRule="auto"/>
        <w:ind w:firstLine="560"/>
        <w:jc w:val="left"/>
        <w:textAlignment w:val="center"/>
      </w:pPr>
      <w:r>
        <w:rPr>
          <w:rFonts w:ascii="楷体" w:eastAsia="楷体" w:hAnsi="楷体" w:cs="楷体"/>
          <w:sz w:val="21"/>
        </w:rPr>
        <w:t>材料一：</w:t>
      </w:r>
    </w:p>
    <w:p>
      <w:pPr>
        <w:shd w:val="clear" w:color="auto" w:fill="auto"/>
        <w:spacing w:line="360" w:lineRule="auto"/>
        <w:ind w:firstLine="560"/>
        <w:jc w:val="left"/>
        <w:textAlignment w:val="center"/>
      </w:pPr>
      <w:r>
        <w:rPr>
          <w:rFonts w:ascii="楷体" w:eastAsia="楷体" w:hAnsi="楷体" w:cs="楷体"/>
          <w:sz w:val="21"/>
        </w:rPr>
        <w:t>习近平总书记指出，新质生产力是“符合新发展理念的先进生产力质态”，“发展新质生产力是推动高质量发展的内在要求和重要着力点”。习近平总书记关于新质生产力的重要论述，是对马克思主义生产力理论的创新发展。</w:t>
      </w:r>
    </w:p>
    <w:p>
      <w:pPr>
        <w:shd w:val="clear" w:color="auto" w:fill="auto"/>
        <w:spacing w:line="360" w:lineRule="auto"/>
        <w:ind w:firstLine="560"/>
        <w:jc w:val="left"/>
        <w:textAlignment w:val="center"/>
      </w:pPr>
      <w:r>
        <w:rPr>
          <w:rFonts w:ascii="楷体" w:eastAsia="楷体" w:hAnsi="楷体" w:cs="楷体"/>
          <w:sz w:val="21"/>
        </w:rPr>
        <w:t>新质生产力的本质是先进生产力。从生产力质态来看，它是创新起主导作用，以科技创新推动产业创新，摆脱传统经济增长方式和生产力发展路径的当代先进生产力，同时也是绿色生产力；从生产力自身系统性来看，它由技术革命性突破、生产要素创新性配置、产业深度转型升级而催生，以劳动者、劳动资料、劳动对象及其优化组合的跃升为基本内涵，是以全要素生产率大幅提升为核心标志的先进生产力；从特点特征来看，它具有高科技、高效能、高质量特征，特点是创新，关键在质优。从这个意义上看，发展新质生产力不仅仅是生产力总量的增加，更是生产力的深刻变革。</w:t>
      </w:r>
    </w:p>
    <w:p>
      <w:pPr>
        <w:shd w:val="clear" w:color="auto" w:fill="auto"/>
        <w:spacing w:line="360" w:lineRule="auto"/>
        <w:ind w:firstLine="560"/>
        <w:jc w:val="left"/>
        <w:textAlignment w:val="center"/>
      </w:pPr>
      <w:r>
        <w:rPr>
          <w:rFonts w:ascii="楷体" w:eastAsia="楷体" w:hAnsi="楷体" w:cs="楷体"/>
          <w:sz w:val="21"/>
        </w:rPr>
        <w:t>发展新质生产力是一个系统工程。马克思主义认为，社会是一个有机体，生产力及其发展既受生产力诸要素及其变动的影响，也受一定生产关系以及上层建筑的影响。全面深化经济体制改革，扩大高水平对外开放，进一步清除制约发展新质生产力的各种障碍，激发全社会各领域各方面创新发展活力，有利于加快发展新质生产力。</w:t>
      </w:r>
    </w:p>
    <w:p>
      <w:pPr>
        <w:shd w:val="clear" w:color="auto" w:fill="auto"/>
        <w:spacing w:line="360" w:lineRule="auto"/>
        <w:ind w:firstLine="560"/>
        <w:jc w:val="left"/>
        <w:textAlignment w:val="center"/>
      </w:pPr>
      <w:r>
        <w:rPr>
          <w:rFonts w:ascii="楷体" w:eastAsia="楷体" w:hAnsi="楷体" w:cs="楷体"/>
          <w:sz w:val="21"/>
        </w:rPr>
        <w:t>发展新质生产力必须以新发展理念为引领。新发展理念具有很强的战略性、纲领性、引领性，是推动高质量发展的指挥棒、红绿灯。发展新质生产力，必须完整、准确、全面贯彻新发展理念。</w:t>
      </w:r>
    </w:p>
    <w:p>
      <w:pPr>
        <w:shd w:val="clear" w:color="auto" w:fill="auto"/>
        <w:spacing w:line="360" w:lineRule="auto"/>
        <w:ind w:firstLine="560"/>
        <w:jc w:val="left"/>
        <w:textAlignment w:val="center"/>
      </w:pPr>
      <w:r>
        <w:rPr>
          <w:rFonts w:ascii="楷体" w:eastAsia="楷体" w:hAnsi="楷体" w:cs="楷体"/>
          <w:sz w:val="21"/>
        </w:rPr>
        <w:t>要深入贯彻创新发展理念，加强科技创新特别是原创性、颠覆性科技创新，加快实现高水平科技自立自强，打好关键核心技术攻坚战，形成更多原创性、颠覆性科技创新成果，培育发展新质生产力的新动能；更要围绕推进新型工业化建设，统筹推进科技创新和产业创新，及时将科技创新成果应用到具体产业和产业链上，改造提升传统产业，培育壮大新兴产业，布局建设未来产业，完善现代化产业体系；大力发展数字经济，促进数字经济和实体经济深度融合，打造具有国际竞争力的数字产业集群。</w:t>
      </w:r>
    </w:p>
    <w:p>
      <w:pPr>
        <w:shd w:val="clear" w:color="auto" w:fill="auto"/>
        <w:spacing w:line="360" w:lineRule="auto"/>
        <w:ind w:firstLine="560"/>
        <w:jc w:val="left"/>
        <w:textAlignment w:val="center"/>
      </w:pPr>
      <w:r>
        <w:rPr>
          <w:rFonts w:ascii="楷体" w:eastAsia="楷体" w:hAnsi="楷体" w:cs="楷体"/>
          <w:sz w:val="21"/>
        </w:rPr>
        <w:t>要深入贯彻共享发展理念，按照发展新质生产力要求，畅通教育、科技、人才的良性循环，完善人才工作机制，健全要素参与收入分配机制，激发生产要素活力，更好体现知识、技术、人才的市场价值，营造鼓励创新的良好氛围。</w:t>
      </w:r>
    </w:p>
    <w:p>
      <w:pPr>
        <w:shd w:val="clear" w:color="auto" w:fill="auto"/>
        <w:spacing w:line="360" w:lineRule="auto"/>
        <w:ind w:firstLine="560"/>
        <w:jc w:val="right"/>
        <w:textAlignment w:val="center"/>
      </w:pPr>
      <w:r>
        <w:rPr>
          <w:rFonts w:ascii="楷体" w:eastAsia="楷体" w:hAnsi="楷体" w:cs="楷体"/>
          <w:sz w:val="21"/>
        </w:rPr>
        <w:t>（摘编自邱海平《符合新发展理念的先进生产力质态》）</w:t>
      </w:r>
    </w:p>
    <w:p>
      <w:pPr>
        <w:shd w:val="clear" w:color="auto" w:fill="auto"/>
        <w:spacing w:line="360" w:lineRule="auto"/>
        <w:ind w:firstLine="560"/>
        <w:jc w:val="left"/>
        <w:textAlignment w:val="center"/>
      </w:pPr>
      <w:r>
        <w:rPr>
          <w:rFonts w:ascii="楷体" w:eastAsia="楷体" w:hAnsi="楷体" w:cs="楷体"/>
          <w:sz w:val="21"/>
        </w:rPr>
        <w:t>材料二：</w:t>
      </w:r>
    </w:p>
    <w:p>
      <w:pPr>
        <w:shd w:val="clear" w:color="auto" w:fill="auto"/>
        <w:spacing w:line="360" w:lineRule="auto"/>
        <w:ind w:firstLine="560"/>
        <w:jc w:val="left"/>
        <w:textAlignment w:val="center"/>
      </w:pPr>
      <w:r>
        <w:rPr>
          <w:rFonts w:ascii="楷体" w:eastAsia="楷体" w:hAnsi="楷体" w:cs="楷体"/>
          <w:sz w:val="21"/>
        </w:rPr>
        <w:t>当下，“新质生产力”成为各条线各领域高频词汇，各地迅速掀起学习和讨论热潮，纷纷加快发展新质生产力的步调。但个别地方似乎“唱歪了经”，把新质生产力当成无所不包的“筐”，不管什么想法和举措都往里“装”。套概念、讲空话、……新质生产力一旦被泛化和滥用，不仅会模糊其特定的内涵与外延，背离其科学逻辑，陷入言之无物的“概念空转”，更会混淆发展重点、错失发展机遇。</w:t>
      </w:r>
    </w:p>
    <w:p>
      <w:pPr>
        <w:shd w:val="clear" w:color="auto" w:fill="auto"/>
        <w:spacing w:line="360" w:lineRule="auto"/>
        <w:ind w:firstLine="560"/>
        <w:jc w:val="left"/>
        <w:textAlignment w:val="center"/>
      </w:pPr>
      <w:r>
        <w:rPr>
          <w:rFonts w:ascii="楷体" w:eastAsia="楷体" w:hAnsi="楷体" w:cs="楷体"/>
          <w:sz w:val="21"/>
        </w:rPr>
        <w:t>新质生产力是习近平总书记提出的极具前瞻性的概念，既是改革与发展所需，更是事关全局的战略性命题。各地表现出你追我赶的热切与紧迫，这是值得肯定的。但对于新概念的认识与理解需要一个过程，更遑论破题与解题，切忌一哄而起。总书记强调的新质生产力到底是什么？“新”在哪里，“质”在何处？如何避免大而全、无重点的新质生产力规划？如何防止“一哄而上、泡沫化”造成不必要的浪费？如何将“因地制宜”的方法论贯彻到位？这些都是摆在眼前的真问题，需要进行系统而深刻的思考。</w:t>
      </w:r>
    </w:p>
    <w:p>
      <w:pPr>
        <w:shd w:val="clear" w:color="auto" w:fill="auto"/>
        <w:spacing w:line="360" w:lineRule="auto"/>
        <w:ind w:firstLine="560"/>
        <w:jc w:val="left"/>
        <w:textAlignment w:val="center"/>
      </w:pPr>
      <w:r>
        <w:rPr>
          <w:rFonts w:ascii="楷体" w:eastAsia="楷体" w:hAnsi="楷体" w:cs="楷体"/>
          <w:sz w:val="21"/>
        </w:rPr>
        <w:t>理解一个概念，须得明确其内涵和外延。总书记一系列重要论述，为我们准确把握新质生产力提供了根本遵循。我们要认真领会、反复学习、深刻理解，决不能只“蹭”概念不求甚解，甚至将其当成一种“叙事包装”。比如说，一些地方将传统产业视为新质生产力的对立面，这种认识当然不对，但也要防止传统产业随意“嫁接”新质生产力。麦田里、工厂里当然能够“长”出新质生产力，但个别行业、企业的“生拉硬靠”只会让人感觉无中生有、牵强附会。比如，有酒企宣称是“发展新质生产力的重要载体”；有企业仅是在生产线上增加一些简单自动化设备，就号称“拥抱新质生产力”。新旧不分、主次混清甚至把其当作营销噱头，只会让原本深刻严肃的新概念变得庸俗化、浅薄化。事实上，发展新质生产力不可能一蹴而就。如果“无时无处不新质”，那也就失去了发展新质生产力的意义。</w:t>
      </w:r>
    </w:p>
    <w:p>
      <w:pPr>
        <w:shd w:val="clear" w:color="auto" w:fill="auto"/>
        <w:spacing w:line="360" w:lineRule="auto"/>
        <w:ind w:firstLine="560"/>
        <w:jc w:val="left"/>
        <w:textAlignment w:val="center"/>
      </w:pPr>
      <w:r>
        <w:rPr>
          <w:rFonts w:ascii="楷体" w:eastAsia="楷体" w:hAnsi="楷体" w:cs="楷体"/>
          <w:sz w:val="21"/>
        </w:rPr>
        <w:t>这种现象何其熟悉。以前几年爆火的“元宇宙”为例，其本是一种高端前沿技术，但不少地方一哄而上、一窝蜂砸钱进军“元宇宙”，把这个概念“玩坏了”。经历过烂尾、停滞和泡沫散去后，今天真正在“元宇宙”领域取得突破、做出成就的，不是喊得最响、炒得最凶的，而是扎得最深、做得最实的。发展新质生产力，可以从中得到启示。</w:t>
      </w:r>
    </w:p>
    <w:p>
      <w:pPr>
        <w:shd w:val="clear" w:color="auto" w:fill="auto"/>
        <w:spacing w:line="360" w:lineRule="auto"/>
        <w:ind w:firstLine="560"/>
        <w:jc w:val="left"/>
        <w:textAlignment w:val="center"/>
      </w:pPr>
      <w:r>
        <w:rPr>
          <w:rFonts w:ascii="楷体" w:eastAsia="楷体" w:hAnsi="楷体" w:cs="楷体"/>
          <w:sz w:val="21"/>
        </w:rPr>
        <w:t>喊口号喊不出真正的新质生产力。真正的贯彻落实，是完整、准确、全面地学习领会，并且有效行之。总书记的重要论述，无论是摆脱传统经济增长方式、生产力发展路径，还是技术革命性突破、生产要素创新性配置、产业深度转型升级，这些都是我们需要去做实的，而不是我们已经做成的；需要我们拿出实打实的规划、思路、行动，而不是把“新质生产力”标签一贴了之。</w:t>
      </w:r>
    </w:p>
    <w:p>
      <w:pPr>
        <w:shd w:val="clear" w:color="auto" w:fill="auto"/>
        <w:spacing w:line="360" w:lineRule="auto"/>
        <w:jc w:val="left"/>
        <w:textAlignment w:val="center"/>
      </w:pPr>
      <w:r>
        <w:rPr>
          <w:rFonts w:ascii="楷体" w:eastAsia="楷体" w:hAnsi="楷体" w:cs="楷体"/>
          <w:sz w:val="21"/>
        </w:rPr>
        <w:t>（摘编自陈立民《谨防新质生产力陷入“概念空转”》）</w:t>
      </w:r>
      <w:r>
        <w:t>材料一说，发展新质生产力，要促进数字经济和实体经济深度融合。下面是数实深度融合与新质生产力发展双向交互的理论框架图，下列选项对这幅图的解读不恰当的一项是（</w:t>
      </w:r>
      <w:r>
        <w:rPr>
          <w:rFonts w:ascii="Times New Roman" w:eastAsia="Times New Roman" w:hAnsi="Times New Roman" w:cs="Times New Roman"/>
          <w:kern w:val="0"/>
          <w:sz w:val="24"/>
          <w:szCs w:val="24"/>
        </w:rPr>
        <w:t>   </w:t>
      </w:r>
      <w:r>
        <w:t>）</w:t>
      </w:r>
    </w:p>
    <w:p>
      <w:pPr>
        <w:shd w:val="clear" w:color="auto" w:fill="auto"/>
        <w:spacing w:line="360" w:lineRule="auto"/>
        <w:jc w:val="center"/>
        <w:textAlignment w:val="center"/>
      </w:pPr>
      <w:r>
        <w:rPr>
          <w:rFonts w:ascii="Times New Roman" w:eastAsia="Times New Roman" w:hAnsi="Times New Roman" w:cs="Times New Roman"/>
          <w:strike w:val="0"/>
          <w:kern w:val="0"/>
          <w:sz w:val="24"/>
          <w:szCs w:val="24"/>
          <w:u w:val="none"/>
        </w:rPr>
        <w:drawing>
          <wp:inline distT="0" distB="0" distL="114300" distR="114300">
            <wp:extent cx="4562475" cy="2095500"/>
            <wp:effectExtent l="0" t="0" r="9525" b="0"/>
            <wp:docPr id="100011" name="图片 100011" descr="@@@47e78cfcc0c0476d8fc25fd5a974e8f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图片 100011" descr="@@@47e78cfcc0c0476d8fc25fd5a974e8f3"/>
                    <pic:cNvPicPr>
                      <a:picLocks noChangeAspect="1"/>
                    </pic:cNvPicPr>
                  </pic:nvPicPr>
                  <pic:blipFill>
                    <a:blip xmlns:r="http://schemas.openxmlformats.org/officeDocument/2006/relationships" r:embed="rId11"/>
                    <a:stretch>
                      <a:fillRect/>
                    </a:stretch>
                  </pic:blipFill>
                  <pic:spPr>
                    <a:xfrm>
                      <a:off x="0" y="0"/>
                      <a:ext cx="4562475" cy="2095500"/>
                    </a:xfrm>
                    <a:prstGeom prst="rect">
                      <a:avLst/>
                    </a:prstGeom>
                  </pic:spPr>
                </pic:pic>
              </a:graphicData>
            </a:graphic>
          </wp:inline>
        </w:drawing>
      </w:r>
    </w:p>
    <w:p>
      <w:pPr>
        <w:shd w:val="clear" w:color="auto" w:fill="auto"/>
        <w:spacing w:line="360" w:lineRule="auto"/>
        <w:ind w:left="300"/>
        <w:jc w:val="left"/>
        <w:textAlignment w:val="center"/>
      </w:pPr>
      <w:r>
        <w:t>A．</w:t>
      </w:r>
      <w:r>
        <w:rPr>
          <w:sz w:val="21"/>
        </w:rPr>
        <w:t>数实深度融合与新质生产力发展之间的关系是双向的、互动的，二者的良性发展能相互促进。</w:t>
      </w:r>
    </w:p>
    <w:p>
      <w:pPr>
        <w:shd w:val="clear" w:color="auto" w:fill="auto"/>
        <w:spacing w:line="360" w:lineRule="auto"/>
        <w:ind w:left="300"/>
        <w:jc w:val="left"/>
        <w:textAlignment w:val="center"/>
      </w:pPr>
      <w:r>
        <w:t>B．</w:t>
      </w:r>
      <w:r>
        <w:rPr>
          <w:sz w:val="21"/>
        </w:rPr>
        <w:t>数实深度融合是新质生产力发展的根本载体，体现为提供真实的数字经济土壤等三方面作用。</w:t>
      </w:r>
    </w:p>
    <w:p>
      <w:pPr>
        <w:shd w:val="clear" w:color="auto" w:fill="auto"/>
        <w:spacing w:line="360" w:lineRule="auto"/>
        <w:ind w:left="300"/>
        <w:jc w:val="left"/>
        <w:textAlignment w:val="center"/>
      </w:pPr>
      <w:r>
        <w:t>C．</w:t>
      </w:r>
      <w:r>
        <w:rPr>
          <w:sz w:val="21"/>
        </w:rPr>
        <w:t>新质生产力的发展，会释放技术红利、打破行业界限、重构经济系统，推动数实融合不断深入。</w:t>
      </w:r>
    </w:p>
    <w:p>
      <w:pPr>
        <w:shd w:val="clear" w:color="auto" w:fill="auto"/>
        <w:spacing w:line="360" w:lineRule="auto"/>
        <w:ind w:left="300"/>
        <w:jc w:val="left"/>
        <w:textAlignment w:val="center"/>
      </w:pPr>
      <w:r>
        <w:t>D．</w:t>
      </w:r>
      <w:r>
        <w:rPr>
          <w:sz w:val="21"/>
        </w:rPr>
        <w:t>数实深度融合与新质生产力发展二者属性相同，具有内在一致性，它们属于同一层级的概念。</w:t>
      </w:r>
    </w:p>
    <w:p>
      <w:pPr>
        <w:shd w:val="clear" w:color="auto" w:fill="auto"/>
        <w:spacing w:line="360" w:lineRule="auto"/>
        <w:jc w:val="left"/>
        <w:textAlignment w:val="center"/>
      </w:pPr>
      <w:r>
        <w:t>3．小壹同学在网站上查阅“批判性思维”相关资料时，读到了布鲁克菲尔德这本《批判性思维教与学》，下面是该书的部分图书目录、试读内容以及读者评论。阅读下面的文字，完成下面小题。</w:t>
      </w:r>
    </w:p>
    <w:p>
      <w:pPr>
        <w:shd w:val="clear" w:color="auto" w:fill="auto"/>
        <w:spacing w:line="360" w:lineRule="auto"/>
        <w:jc w:val="center"/>
        <w:textAlignment w:val="center"/>
      </w:pPr>
      <w:r>
        <w:rPr>
          <w:rFonts w:ascii="楷体" w:eastAsia="楷体" w:hAnsi="楷体" w:cs="楷体"/>
          <w:b/>
        </w:rPr>
        <w:t>图书目录（部分）</w:t>
      </w:r>
    </w:p>
    <w:tbl>
      <w:tblPr>
        <w:tblStyle w:val="TableNormal"/>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2970"/>
        <w:gridCol w:w="4560"/>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第一章</w:t>
            </w:r>
            <w:r>
              <w:rPr>
                <w:rFonts w:ascii="Times New Roman" w:eastAsia="Times New Roman" w:hAnsi="Times New Roman" w:cs="Times New Roman"/>
                <w:kern w:val="0"/>
                <w:sz w:val="24"/>
                <w:szCs w:val="24"/>
              </w:rPr>
              <w:t>  </w:t>
            </w:r>
            <w:r>
              <w:rPr>
                <w:rFonts w:ascii="楷体" w:eastAsia="楷体" w:hAnsi="楷体" w:cs="楷体"/>
              </w:rPr>
              <w:t>什么是批判性思维？</w:t>
            </w:r>
          </w:p>
          <w:p>
            <w:pPr>
              <w:shd w:val="clear" w:color="auto" w:fill="auto"/>
              <w:spacing w:line="360" w:lineRule="auto"/>
              <w:jc w:val="left"/>
              <w:textAlignment w:val="center"/>
            </w:pPr>
            <w:r>
              <w:rPr>
                <w:rFonts w:ascii="楷体" w:eastAsia="楷体" w:hAnsi="楷体" w:cs="楷体"/>
              </w:rPr>
              <w:t>批判性思维挽救了我的生活</w:t>
            </w:r>
          </w:p>
          <w:p>
            <w:pPr>
              <w:shd w:val="clear" w:color="auto" w:fill="auto"/>
              <w:spacing w:line="360" w:lineRule="auto"/>
              <w:jc w:val="left"/>
              <w:textAlignment w:val="center"/>
            </w:pPr>
            <w:r>
              <w:rPr>
                <w:rFonts w:ascii="楷体" w:eastAsia="楷体" w:hAnsi="楷体" w:cs="楷体"/>
              </w:rPr>
              <w:t>发现假设</w:t>
            </w:r>
          </w:p>
          <w:p>
            <w:pPr>
              <w:shd w:val="clear" w:color="auto" w:fill="auto"/>
              <w:spacing w:line="360" w:lineRule="auto"/>
              <w:jc w:val="left"/>
              <w:textAlignment w:val="center"/>
            </w:pPr>
            <w:r>
              <w:rPr>
                <w:rFonts w:ascii="楷体" w:eastAsia="楷体" w:hAnsi="楷体" w:cs="楷体"/>
              </w:rPr>
              <w:t>批判性思维到底是什么？</w:t>
            </w:r>
          </w:p>
          <w:p>
            <w:pPr>
              <w:shd w:val="clear" w:color="auto" w:fill="auto"/>
              <w:spacing w:line="360" w:lineRule="auto"/>
              <w:jc w:val="left"/>
              <w:textAlignment w:val="center"/>
            </w:pPr>
            <w:r>
              <w:rPr>
                <w:rFonts w:ascii="楷体" w:eastAsia="楷体" w:hAnsi="楷体" w:cs="楷体"/>
              </w:rPr>
              <w:t>为什么要批判性思考？</w:t>
            </w:r>
          </w:p>
          <w:p>
            <w:pPr>
              <w:shd w:val="clear" w:color="auto" w:fill="auto"/>
              <w:spacing w:line="360" w:lineRule="auto"/>
              <w:jc w:val="left"/>
              <w:textAlignment w:val="center"/>
            </w:pPr>
            <w:r>
              <w:rPr>
                <w:rFonts w:ascii="楷体" w:eastAsia="楷体" w:hAnsi="楷体" w:cs="楷体"/>
              </w:rPr>
              <w:t>哪些假设需要批判性思考？</w:t>
            </w:r>
          </w:p>
          <w:p>
            <w:pPr>
              <w:shd w:val="clear" w:color="auto" w:fill="auto"/>
              <w:spacing w:line="360" w:lineRule="auto"/>
              <w:jc w:val="left"/>
              <w:textAlignment w:val="center"/>
            </w:pPr>
            <w:r>
              <w:rPr>
                <w:rFonts w:ascii="楷体" w:eastAsia="楷体" w:hAnsi="楷体" w:cs="楷体"/>
              </w:rPr>
              <w:t>假设不分对错，只论是否适宜</w:t>
            </w:r>
          </w:p>
          <w:p>
            <w:pPr>
              <w:shd w:val="clear" w:color="auto" w:fill="auto"/>
              <w:spacing w:line="360" w:lineRule="auto"/>
              <w:jc w:val="left"/>
              <w:textAlignment w:val="center"/>
            </w:pPr>
            <w:r>
              <w:rPr>
                <w:rFonts w:ascii="楷体" w:eastAsia="楷体" w:hAnsi="楷体" w:cs="楷体"/>
              </w:rPr>
              <w:t>小结</w:t>
            </w:r>
          </w:p>
          <w:p>
            <w:pPr>
              <w:shd w:val="clear" w:color="auto" w:fill="auto"/>
              <w:spacing w:line="360" w:lineRule="auto"/>
              <w:jc w:val="left"/>
              <w:textAlignment w:val="center"/>
            </w:pPr>
            <w:r>
              <w:rPr>
                <w:rFonts w:ascii="楷体" w:eastAsia="楷体" w:hAnsi="楷体" w:cs="楷体"/>
              </w:rPr>
              <w:t>第二章</w:t>
            </w:r>
            <w:r>
              <w:rPr>
                <w:rFonts w:ascii="Times New Roman" w:eastAsia="Times New Roman" w:hAnsi="Times New Roman" w:cs="Times New Roman"/>
                <w:kern w:val="0"/>
                <w:sz w:val="24"/>
                <w:szCs w:val="24"/>
              </w:rPr>
              <w:t>  </w:t>
            </w:r>
            <w:r>
              <w:rPr>
                <w:rFonts w:ascii="楷体" w:eastAsia="楷体" w:hAnsi="楷体" w:cs="楷体"/>
              </w:rPr>
              <w:t>跨学科的批判性思维</w:t>
            </w:r>
          </w:p>
          <w:p>
            <w:pPr>
              <w:shd w:val="clear" w:color="auto" w:fill="auto"/>
              <w:spacing w:line="360" w:lineRule="auto"/>
              <w:jc w:val="left"/>
              <w:textAlignment w:val="center"/>
            </w:pPr>
            <w:r>
              <w:rPr>
                <w:rFonts w:ascii="楷体" w:eastAsia="楷体" w:hAnsi="楷体" w:cs="楷体"/>
              </w:rPr>
              <w:t>不同学科的共同之处</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五大思想渊源小结第三章</w:t>
            </w:r>
            <w:r>
              <w:rPr>
                <w:rFonts w:ascii="Times New Roman" w:eastAsia="Times New Roman" w:hAnsi="Times New Roman" w:cs="Times New Roman"/>
                <w:kern w:val="0"/>
                <w:sz w:val="24"/>
                <w:szCs w:val="24"/>
              </w:rPr>
              <w:t>  </w:t>
            </w:r>
            <w:r>
              <w:rPr>
                <w:rFonts w:ascii="楷体" w:eastAsia="楷体" w:hAnsi="楷体" w:cs="楷体"/>
              </w:rPr>
              <w:t>如何学习批判性思维</w:t>
            </w:r>
          </w:p>
          <w:p>
            <w:pPr>
              <w:shd w:val="clear" w:color="auto" w:fill="auto"/>
              <w:spacing w:line="360" w:lineRule="auto"/>
              <w:jc w:val="left"/>
              <w:textAlignment w:val="center"/>
            </w:pPr>
            <w:r>
              <w:rPr>
                <w:rFonts w:ascii="楷体" w:eastAsia="楷体" w:hAnsi="楷体" w:cs="楷体"/>
              </w:rPr>
              <w:t>批判性思维是一种社会学习</w:t>
            </w:r>
          </w:p>
          <w:p>
            <w:pPr>
              <w:shd w:val="clear" w:color="auto" w:fill="auto"/>
              <w:spacing w:line="360" w:lineRule="auto"/>
              <w:jc w:val="left"/>
              <w:textAlignment w:val="center"/>
            </w:pPr>
            <w:r>
              <w:rPr>
                <w:rFonts w:ascii="楷体" w:eastAsia="楷体" w:hAnsi="楷体" w:cs="楷体"/>
              </w:rPr>
              <w:t>如何示范批判性思维？</w:t>
            </w:r>
          </w:p>
          <w:p>
            <w:pPr>
              <w:shd w:val="clear" w:color="auto" w:fill="auto"/>
              <w:spacing w:line="360" w:lineRule="auto"/>
              <w:jc w:val="left"/>
              <w:textAlignment w:val="center"/>
            </w:pPr>
            <w:r>
              <w:rPr>
                <w:rFonts w:ascii="楷体" w:eastAsia="楷体" w:hAnsi="楷体" w:cs="楷体"/>
              </w:rPr>
              <w:t>具体经验</w:t>
            </w:r>
          </w:p>
          <w:p>
            <w:pPr>
              <w:shd w:val="clear" w:color="auto" w:fill="auto"/>
              <w:spacing w:line="360" w:lineRule="auto"/>
              <w:jc w:val="left"/>
              <w:textAlignment w:val="center"/>
            </w:pPr>
            <w:r>
              <w:rPr>
                <w:rFonts w:ascii="楷体" w:eastAsia="楷体" w:hAnsi="楷体" w:cs="楷体"/>
              </w:rPr>
              <w:t>困境迷惑</w:t>
            </w:r>
          </w:p>
          <w:p>
            <w:pPr>
              <w:shd w:val="clear" w:color="auto" w:fill="auto"/>
              <w:spacing w:line="360" w:lineRule="auto"/>
              <w:jc w:val="left"/>
              <w:textAlignment w:val="center"/>
            </w:pPr>
            <w:r>
              <w:rPr>
                <w:rFonts w:ascii="楷体" w:eastAsia="楷体" w:hAnsi="楷体" w:cs="楷体"/>
              </w:rPr>
              <w:t>循序渐进</w:t>
            </w:r>
          </w:p>
          <w:p>
            <w:pPr>
              <w:shd w:val="clear" w:color="auto" w:fill="auto"/>
              <w:spacing w:line="360" w:lineRule="auto"/>
              <w:jc w:val="left"/>
              <w:textAlignment w:val="center"/>
            </w:pPr>
            <w:r>
              <w:rPr>
                <w:rFonts w:ascii="楷体" w:eastAsia="楷体" w:hAnsi="楷体" w:cs="楷体"/>
              </w:rPr>
              <w:t>小结</w:t>
            </w:r>
          </w:p>
        </w:tc>
      </w:tr>
    </w:tbl>
    <w:p>
      <w:pPr>
        <w:shd w:val="clear" w:color="auto" w:fill="auto"/>
        <w:spacing w:line="360" w:lineRule="auto"/>
        <w:jc w:val="center"/>
        <w:textAlignment w:val="center"/>
      </w:pPr>
      <w:r>
        <w:rPr>
          <w:rFonts w:ascii="楷体" w:eastAsia="楷体" w:hAnsi="楷体" w:cs="楷体"/>
          <w:b/>
        </w:rPr>
        <w:t>试读内容</w:t>
      </w:r>
    </w:p>
    <w:p>
      <w:pPr>
        <w:shd w:val="clear" w:color="auto" w:fill="auto"/>
        <w:spacing w:line="360" w:lineRule="auto"/>
        <w:ind w:firstLine="560"/>
        <w:jc w:val="left"/>
        <w:textAlignment w:val="center"/>
      </w:pPr>
      <w:r>
        <w:rPr>
          <w:rFonts w:ascii="楷体" w:eastAsia="楷体" w:hAnsi="楷体" w:cs="楷体"/>
        </w:rPr>
        <w:t>大多数学生都认为，小组学习是最有趣的学习方式，这一说法出现在大部分问卷中。约80%的学生声称，小组学习中那些切中要害的问题让他们受益最深。似乎当同伴指出来的时候，学生更能发现假设和新的角度。他们生动地描述了被同伴提问一些从未考虑过的问题时的情形，从同伴对自己观点的反馈和提出的不同角度当中，他们学到了很多。不论是从它的预测性还是反复出现的频率来看，这一发现都值得引起注意。一节又一节，一次又一次，一年又一年，学生不断地告诉我，正是通过小组学习中的同伴交流，才让有时十分抽象的批判性思维有了血肉，更容易让人理解。</w:t>
      </w:r>
    </w:p>
    <w:p>
      <w:pPr>
        <w:shd w:val="clear" w:color="auto" w:fill="auto"/>
        <w:spacing w:line="360" w:lineRule="auto"/>
        <w:ind w:firstLine="560"/>
        <w:jc w:val="left"/>
        <w:textAlignment w:val="center"/>
      </w:pPr>
      <w:r>
        <w:rPr>
          <w:rFonts w:ascii="楷体" w:eastAsia="楷体" w:hAnsi="楷体" w:cs="楷体"/>
        </w:rPr>
        <w:t>考虑到通过深度自省来认识自己的动机、假设和世界观有多难，若说批判性思维是一种社会学习，也就不那么让人吃惊了。认识假设是一项困难又矛盾的任务，没有几个人能靠自己未完成，不论我们以为对自己的认识有多准确，都难免是在用自己的思维框架来认识自己的思维！这就像一条狗试图咬住自己的尾巴，抑或一个人试图在壁镜里看到自己的后脑勺。某种意义上，我们都是囚徒，被困在自己的认知框架中，被我们的思维左右着。我们不加批判地接受一些假设，这些假设左右着我们的行为，而这些行为又反过来肯定这些假设是正确的，最后形成一个自我肯定的循环。要辨别我们的假设，需要从不同的角度反思自我及自己的行为，根深蒂固的假设对我们的影响太深，很难通过自我意识认识清楚。</w:t>
      </w:r>
    </w:p>
    <w:p>
      <w:pPr>
        <w:shd w:val="clear" w:color="auto" w:fill="auto"/>
        <w:spacing w:line="360" w:lineRule="auto"/>
        <w:ind w:firstLine="560"/>
        <w:jc w:val="left"/>
        <w:textAlignment w:val="center"/>
      </w:pPr>
      <w:r>
        <w:rPr>
          <w:rFonts w:ascii="楷体" w:eastAsia="楷体" w:hAnsi="楷体" w:cs="楷体"/>
        </w:rPr>
        <w:t>然而，借助朋友和同事未认清自己的假设，也存在一个问题：你找到的镜子常有着跟你相同的假设。这时，同他们交流只会形成一个封闭环，不断肯定同样的偏见和刻板印象。就像我们倾向于读一些跟我们意见一致或我们觉得亲切的作者所写的书一样，我们也倾向于找一些跟我们态度一致或熟悉我们的态度的同伴，人们极少有意通过一些跟我们意见相左甚至动摇我们既有信念的书籍、会话或做法，来进行反思。因此，作为老师，在设计小组学习活动时，要确保你设计的活动能提供一些让学生感到吃惊的信息、问题或思考角度。</w:t>
      </w:r>
    </w:p>
    <w:p>
      <w:pPr>
        <w:shd w:val="clear" w:color="auto" w:fill="auto"/>
        <w:spacing w:line="360" w:lineRule="auto"/>
        <w:ind w:firstLine="560"/>
        <w:jc w:val="left"/>
        <w:textAlignment w:val="center"/>
      </w:pPr>
      <w:r>
        <w:rPr>
          <w:rFonts w:ascii="楷体" w:eastAsia="楷体" w:hAnsi="楷体" w:cs="楷体"/>
        </w:rPr>
        <w:t>系统地找出假设常被人们有意地避免，以免带来什么后果。没有人想知道自己相信了那么久的观念竟然是歪曲的、错误的，可如果把它变成一个共享的过程，尤其是当看到别人在寻找假设和新角度时也是痛苦万分的时候，一切就容易接受得多了。学生大体上认为，被同伴提问或提出不同的解决办法比由老师提出来得更舒服。这背后有两个原因：首先，同伴更可能用接近学生经验的用语和例子来提出问题或指出新角度，所以，用学生熟悉的语言提出的问题和角度更容易被接受和准确理解。作为一名60多岁的老教师，对我来说，用学生容易接受的例子和语言越来越难。要是60岁的我和18岁的学生有着一样的生活方式，看一样的电视节目，喜欢一样的音乐，使用一样的社交媒体，反倒让人觉得吃惊了。</w:t>
      </w:r>
    </w:p>
    <w:p>
      <w:pPr>
        <w:shd w:val="clear" w:color="auto" w:fill="auto"/>
        <w:spacing w:line="360" w:lineRule="auto"/>
        <w:ind w:firstLine="560"/>
        <w:jc w:val="left"/>
        <w:textAlignment w:val="center"/>
      </w:pPr>
      <w:r>
        <w:rPr>
          <w:rFonts w:ascii="楷体" w:eastAsia="楷体" w:hAnsi="楷体" w:cs="楷体"/>
        </w:rPr>
        <w:t>另外一个原因是权力分配不同，并不是说权力分配在学生之间不重要，恰恰相反，种族、阶级和性别差异在学生小组中也一样重要。学生之所以和试图掌控整个小组的组员合作，要么是因为他对话题感兴趣，要么是因为他是个自大狂，乐于倾听与自己一致的观点。换作是一个老师告诉你要质疑自己的假设，或者你忽略了一个重要的角度，再或者你忽视了某条信息的重要性，这比听一个最自大、自吹自擂的同学说这些更可怕。</w:t>
      </w:r>
    </w:p>
    <w:p>
      <w:pPr>
        <w:shd w:val="clear" w:color="auto" w:fill="auto"/>
        <w:spacing w:line="360" w:lineRule="auto"/>
        <w:ind w:firstLine="560"/>
        <w:jc w:val="left"/>
        <w:textAlignment w:val="center"/>
      </w:pPr>
      <w:r>
        <w:rPr>
          <w:rFonts w:ascii="楷体" w:eastAsia="楷体" w:hAnsi="楷体" w:cs="楷体"/>
        </w:rPr>
        <w:t>最后，我想强调一下细心组织小组学习活动的重要性。我说批判性思维是一种社会学习的时候，有一个限定条件。据学生反映，最有效的学习活动是那些一开始就把基本准则说清楚、理解清楚，把焦点放在批判上的活动。社会学习绝非闲谈或者散漫的对话，而是让学生认真地相互倾听，相互提问，揭开假设，提供新的思考角度或想法。</w:t>
      </w:r>
    </w:p>
    <w:p>
      <w:pPr>
        <w:shd w:val="clear" w:color="auto" w:fill="auto"/>
        <w:spacing w:line="360" w:lineRule="auto"/>
        <w:ind w:firstLine="560"/>
        <w:jc w:val="left"/>
        <w:textAlignment w:val="center"/>
      </w:pPr>
      <w:r>
        <w:rPr>
          <w:rFonts w:ascii="楷体" w:eastAsia="楷体" w:hAnsi="楷体" w:cs="楷体"/>
        </w:rPr>
        <w:t>能实现上述目标的社会学习，有两种组织形式：情景分析和批判会话。这两者都运用了同样的批判性思考方式——寻找假设、考虑如何检验假设，最后找到看问题的不同角度。两者都受益于参与者给出的不同答案和建议，但两种练习的强度明显不同，后一项强度更大的练习有着严格的基本准则，确保同伴在给出批判性反馈的同时，不会随意评判别人。</w:t>
      </w:r>
    </w:p>
    <w:p>
      <w:pPr>
        <w:shd w:val="clear" w:color="auto" w:fill="auto"/>
        <w:spacing w:line="360" w:lineRule="auto"/>
        <w:jc w:val="center"/>
        <w:textAlignment w:val="center"/>
      </w:pPr>
      <w:r>
        <w:rPr>
          <w:rFonts w:ascii="楷体" w:eastAsia="楷体" w:hAnsi="楷体" w:cs="楷体"/>
          <w:b/>
        </w:rPr>
        <w:t>读者评论</w:t>
      </w:r>
    </w:p>
    <w:p>
      <w:pPr>
        <w:shd w:val="clear" w:color="auto" w:fill="auto"/>
        <w:spacing w:line="360" w:lineRule="auto"/>
        <w:ind w:firstLine="560"/>
        <w:jc w:val="left"/>
        <w:textAlignment w:val="center"/>
      </w:pPr>
      <w:r>
        <w:rPr>
          <w:rFonts w:ascii="楷体" w:eastAsia="楷体" w:hAnsi="楷体" w:cs="楷体"/>
        </w:rPr>
        <w:t>作者讲述了自己作为一位倡导批判性思维的教育者的个人经历。他的洞见和诚恳的讲述是宝贵的、有趣的。</w:t>
      </w:r>
    </w:p>
    <w:p>
      <w:pPr>
        <w:shd w:val="clear" w:color="auto" w:fill="auto"/>
        <w:spacing w:line="360" w:lineRule="auto"/>
        <w:jc w:val="left"/>
        <w:textAlignment w:val="center"/>
      </w:pPr>
      <w:r>
        <w:t>下图是某校提出的“批判性思维的课堂教学模型”，结合相关内容，下列说法不正确的一项是（</w:t>
      </w:r>
      <w:r>
        <w:rPr>
          <w:rFonts w:ascii="Times New Roman" w:eastAsia="Times New Roman" w:hAnsi="Times New Roman" w:cs="Times New Roman"/>
          <w:kern w:val="0"/>
          <w:sz w:val="24"/>
          <w:szCs w:val="24"/>
        </w:rPr>
        <w:t>    </w:t>
      </w:r>
      <w:r>
        <w:t>）</w:t>
      </w:r>
    </w:p>
    <w:p>
      <w:pPr>
        <w:shd w:val="clear" w:color="auto" w:fill="auto"/>
        <w:spacing w:line="360" w:lineRule="auto"/>
        <w:jc w:val="center"/>
        <w:textAlignment w:val="center"/>
      </w:pPr>
      <w:r>
        <w:rPr>
          <w:rFonts w:ascii="Times New Roman" w:eastAsia="Times New Roman" w:hAnsi="Times New Roman" w:cs="Times New Roman"/>
          <w:strike w:val="0"/>
          <w:kern w:val="0"/>
          <w:sz w:val="24"/>
          <w:szCs w:val="24"/>
          <w:u w:val="none"/>
        </w:rPr>
        <w:drawing>
          <wp:inline distT="0" distB="0" distL="114300" distR="114300">
            <wp:extent cx="4219575" cy="3286125"/>
            <wp:effectExtent l="0" t="0" r="9525" b="3175"/>
            <wp:docPr id="100013" name="图片 100013" descr="@@@ce49108167da4d24bf3b82dc4abf4db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descr="@@@ce49108167da4d24bf3b82dc4abf4dbe"/>
                    <pic:cNvPicPr>
                      <a:picLocks noChangeAspect="1"/>
                    </pic:cNvPicPr>
                  </pic:nvPicPr>
                  <pic:blipFill>
                    <a:blip xmlns:r="http://schemas.openxmlformats.org/officeDocument/2006/relationships" r:embed="rId12"/>
                    <a:stretch>
                      <a:fillRect/>
                    </a:stretch>
                  </pic:blipFill>
                  <pic:spPr>
                    <a:xfrm>
                      <a:off x="0" y="0"/>
                      <a:ext cx="4219575" cy="3286125"/>
                    </a:xfrm>
                    <a:prstGeom prst="rect">
                      <a:avLst/>
                    </a:prstGeom>
                  </pic:spPr>
                </pic:pic>
              </a:graphicData>
            </a:graphic>
          </wp:inline>
        </w:drawing>
      </w:r>
    </w:p>
    <w:p>
      <w:pPr>
        <w:shd w:val="clear" w:color="auto" w:fill="auto"/>
        <w:spacing w:line="360" w:lineRule="auto"/>
        <w:ind w:left="300"/>
        <w:jc w:val="left"/>
        <w:textAlignment w:val="center"/>
      </w:pPr>
      <w:r>
        <w:t>A．批判性思维的教学过程与学习过程并不是相互独立的两个部分，二者都聚焦于“思维过程”。</w:t>
      </w:r>
    </w:p>
    <w:p>
      <w:pPr>
        <w:shd w:val="clear" w:color="auto" w:fill="auto"/>
        <w:spacing w:line="360" w:lineRule="auto"/>
        <w:ind w:left="300"/>
        <w:jc w:val="left"/>
        <w:textAlignment w:val="center"/>
      </w:pPr>
      <w:r>
        <w:t>B．课堂教学模型里从“质疑”到“假设”的过程，与上文中作者提出的“质疑假设”的做法是一致的。</w:t>
      </w:r>
    </w:p>
    <w:p>
      <w:pPr>
        <w:shd w:val="clear" w:color="auto" w:fill="auto"/>
        <w:spacing w:line="360" w:lineRule="auto"/>
        <w:ind w:left="300"/>
        <w:jc w:val="left"/>
        <w:textAlignment w:val="center"/>
      </w:pPr>
      <w:r>
        <w:t>C．在教师引导学生对“假设”进行论证评估的环节，学生可以通过演绎归纳论证来进行推理。</w:t>
      </w:r>
    </w:p>
    <w:p>
      <w:pPr>
        <w:shd w:val="clear" w:color="auto" w:fill="auto"/>
        <w:spacing w:line="360" w:lineRule="auto"/>
        <w:ind w:left="300"/>
        <w:jc w:val="left"/>
        <w:textAlignment w:val="center"/>
      </w:pPr>
      <w:r>
        <w:t>D．学生通过建构知识策略，并不一定就能做出正确判断，可能还要再次经过假设和推理的过程。</w:t>
      </w:r>
    </w:p>
    <w:p>
      <w:pPr>
        <w:shd w:val="clear" w:color="auto" w:fill="auto"/>
        <w:spacing w:line="360" w:lineRule="auto"/>
        <w:jc w:val="left"/>
        <w:textAlignment w:val="center"/>
      </w:pPr>
      <w:r>
        <w:t>4．阅读下面的文字，完成下面小题。</w:t>
      </w:r>
    </w:p>
    <w:p>
      <w:pPr>
        <w:shd w:val="clear" w:color="auto" w:fill="auto"/>
        <w:spacing w:line="360" w:lineRule="auto"/>
        <w:ind w:firstLine="560"/>
        <w:jc w:val="left"/>
        <w:textAlignment w:val="center"/>
      </w:pPr>
      <w:r>
        <w:rPr>
          <w:rFonts w:ascii="楷体" w:eastAsia="楷体" w:hAnsi="楷体" w:cs="楷体"/>
        </w:rPr>
        <w:t>材料一</w:t>
      </w:r>
    </w:p>
    <w:p>
      <w:pPr>
        <w:shd w:val="clear" w:color="auto" w:fill="auto"/>
        <w:spacing w:line="360" w:lineRule="auto"/>
        <w:ind w:firstLine="560"/>
        <w:jc w:val="left"/>
        <w:textAlignment w:val="center"/>
      </w:pPr>
      <w:r>
        <w:rPr>
          <w:rFonts w:ascii="楷体" w:eastAsia="楷体" w:hAnsi="楷体" w:cs="楷体"/>
        </w:rPr>
        <w:t>中国式现代美术最鲜明的艺术特征，就是把人民既作为艺术的接受者，也作为艺术的被表现者，使作品所表达的审美价值体现人民的世界观，从而逐渐形成了中国现代美术独特的话语体系。</w:t>
      </w:r>
    </w:p>
    <w:p>
      <w:pPr>
        <w:shd w:val="clear" w:color="auto" w:fill="auto"/>
        <w:spacing w:line="360" w:lineRule="auto"/>
        <w:ind w:firstLine="560"/>
        <w:jc w:val="left"/>
        <w:textAlignment w:val="center"/>
      </w:pPr>
      <w:r>
        <w:rPr>
          <w:rFonts w:ascii="楷体" w:eastAsia="楷体" w:hAnsi="楷体" w:cs="楷体"/>
        </w:rPr>
        <w:t>1942年毛泽东的《在延安文艺座谈会上的讲话》，明确提出</w:t>
      </w:r>
      <w:r>
        <w:t>“</w:t>
      </w:r>
      <w:r>
        <w:rPr>
          <w:rFonts w:ascii="楷体" w:eastAsia="楷体" w:hAnsi="楷体" w:cs="楷体"/>
        </w:rPr>
        <w:t>为工农兵服务</w:t>
      </w:r>
      <w:r>
        <w:t>”</w:t>
      </w:r>
      <w:r>
        <w:rPr>
          <w:rFonts w:ascii="楷体" w:eastAsia="楷体" w:hAnsi="楷体" w:cs="楷体"/>
        </w:rPr>
        <w:t>的艺术命题，</w:t>
      </w:r>
      <w:r>
        <w:t>“</w:t>
      </w:r>
      <w:r>
        <w:rPr>
          <w:rFonts w:ascii="楷体" w:eastAsia="楷体" w:hAnsi="楷体" w:cs="楷体"/>
        </w:rPr>
        <w:t>服务</w:t>
      </w:r>
      <w:r>
        <w:t>”</w:t>
      </w:r>
      <w:r>
        <w:rPr>
          <w:rFonts w:ascii="楷体" w:eastAsia="楷体" w:hAnsi="楷体" w:cs="楷体"/>
        </w:rPr>
        <w:t>即意味着要表现他们——体现无产者的思想情感；要让他们看得懂——体现无产者的审美精神。</w:t>
      </w:r>
      <w:r>
        <w:t>“</w:t>
      </w:r>
      <w:r>
        <w:rPr>
          <w:rFonts w:ascii="楷体" w:eastAsia="楷体" w:hAnsi="楷体" w:cs="楷体"/>
        </w:rPr>
        <w:t>为工农兵服务</w:t>
      </w:r>
      <w:r>
        <w:t>”</w:t>
      </w:r>
      <w:r>
        <w:rPr>
          <w:rFonts w:ascii="楷体" w:eastAsia="楷体" w:hAnsi="楷体" w:cs="楷体"/>
        </w:rPr>
        <w:t>的艺术命题，更深刻地指出了中国式现代美术要为无产者服务，这是中国艺术史上从未明确提出的艺术命题。</w:t>
      </w:r>
    </w:p>
    <w:p>
      <w:pPr>
        <w:shd w:val="clear" w:color="auto" w:fill="auto"/>
        <w:spacing w:line="360" w:lineRule="auto"/>
        <w:ind w:firstLine="560"/>
        <w:jc w:val="left"/>
        <w:textAlignment w:val="center"/>
      </w:pPr>
      <w:r>
        <w:rPr>
          <w:rFonts w:ascii="楷体" w:eastAsia="楷体" w:hAnsi="楷体" w:cs="楷体"/>
        </w:rPr>
        <w:t>改革开放时期将文艺</w:t>
      </w:r>
      <w:r>
        <w:t>“</w:t>
      </w:r>
      <w:r>
        <w:rPr>
          <w:rFonts w:ascii="楷体" w:eastAsia="楷体" w:hAnsi="楷体" w:cs="楷体"/>
        </w:rPr>
        <w:t>为工农兵服务</w:t>
      </w:r>
      <w:r>
        <w:t>”</w:t>
      </w:r>
      <w:r>
        <w:rPr>
          <w:rFonts w:ascii="楷体" w:eastAsia="楷体" w:hAnsi="楷体" w:cs="楷体"/>
        </w:rPr>
        <w:t>改写为</w:t>
      </w:r>
      <w:r>
        <w:t>“</w:t>
      </w:r>
      <w:r>
        <w:rPr>
          <w:rFonts w:ascii="楷体" w:eastAsia="楷体" w:hAnsi="楷体" w:cs="楷体"/>
        </w:rPr>
        <w:t>为人民服务</w:t>
      </w:r>
      <w:r>
        <w:t>”</w:t>
      </w:r>
      <w:r>
        <w:rPr>
          <w:rFonts w:ascii="楷体" w:eastAsia="楷体" w:hAnsi="楷体" w:cs="楷体"/>
        </w:rPr>
        <w:t>，显现了意识形态领域对阶级斗争概念的淡化。全球化语境的新时代，</w:t>
      </w:r>
      <w:r>
        <w:t>“</w:t>
      </w:r>
      <w:r>
        <w:rPr>
          <w:rFonts w:ascii="楷体" w:eastAsia="楷体" w:hAnsi="楷体" w:cs="楷体"/>
        </w:rPr>
        <w:t>人民性</w:t>
      </w:r>
      <w:r>
        <w:t>”</w:t>
      </w:r>
      <w:r>
        <w:rPr>
          <w:rFonts w:ascii="楷体" w:eastAsia="楷体" w:hAnsi="楷体" w:cs="楷体"/>
        </w:rPr>
        <w:t>成为一种国家公民的广义概念，从艺术</w:t>
      </w:r>
      <w:r>
        <w:t>“</w:t>
      </w:r>
      <w:r>
        <w:rPr>
          <w:rFonts w:ascii="楷体" w:eastAsia="楷体" w:hAnsi="楷体" w:cs="楷体"/>
        </w:rPr>
        <w:t>为工农兵服务</w:t>
      </w:r>
      <w:r>
        <w:t>”</w:t>
      </w:r>
      <w:r>
        <w:rPr>
          <w:rFonts w:ascii="楷体" w:eastAsia="楷体" w:hAnsi="楷体" w:cs="楷体"/>
        </w:rPr>
        <w:t>到</w:t>
      </w:r>
      <w:r>
        <w:t>“</w:t>
      </w:r>
      <w:r>
        <w:rPr>
          <w:rFonts w:ascii="楷体" w:eastAsia="楷体" w:hAnsi="楷体" w:cs="楷体"/>
        </w:rPr>
        <w:t>为人民服务</w:t>
      </w:r>
      <w:r>
        <w:t>”</w:t>
      </w:r>
      <w:r>
        <w:rPr>
          <w:rFonts w:ascii="楷体" w:eastAsia="楷体" w:hAnsi="楷体" w:cs="楷体"/>
        </w:rPr>
        <w:t>，再到</w:t>
      </w:r>
      <w:r>
        <w:t>“</w:t>
      </w:r>
      <w:r>
        <w:rPr>
          <w:rFonts w:ascii="楷体" w:eastAsia="楷体" w:hAnsi="楷体" w:cs="楷体"/>
        </w:rPr>
        <w:t>以人民为中心</w:t>
      </w:r>
      <w:r>
        <w:t>”</w:t>
      </w:r>
      <w:r>
        <w:rPr>
          <w:rFonts w:ascii="楷体" w:eastAsia="楷体" w:hAnsi="楷体" w:cs="楷体"/>
        </w:rPr>
        <w:t>，</w:t>
      </w:r>
      <w:r>
        <w:t>“</w:t>
      </w:r>
      <w:r>
        <w:rPr>
          <w:rFonts w:ascii="楷体" w:eastAsia="楷体" w:hAnsi="楷体" w:cs="楷体"/>
        </w:rPr>
        <w:t>人民性</w:t>
      </w:r>
      <w:r>
        <w:t>”</w:t>
      </w:r>
      <w:r>
        <w:rPr>
          <w:rFonts w:ascii="楷体" w:eastAsia="楷体" w:hAnsi="楷体" w:cs="楷体"/>
        </w:rPr>
        <w:t>内涵不断适应了中国经济社会发展的需求而得到不断的丰富与发展，</w:t>
      </w:r>
      <w:r>
        <w:t>“</w:t>
      </w:r>
      <w:r>
        <w:rPr>
          <w:rFonts w:ascii="楷体" w:eastAsia="楷体" w:hAnsi="楷体" w:cs="楷体"/>
        </w:rPr>
        <w:t>人民性</w:t>
      </w:r>
      <w:r>
        <w:t>”</w:t>
      </w:r>
      <w:r>
        <w:rPr>
          <w:rFonts w:ascii="楷体" w:eastAsia="楷体" w:hAnsi="楷体" w:cs="楷体"/>
        </w:rPr>
        <w:t>从</w:t>
      </w:r>
      <w:r>
        <w:t>“</w:t>
      </w:r>
      <w:r>
        <w:rPr>
          <w:rFonts w:ascii="楷体" w:eastAsia="楷体" w:hAnsi="楷体" w:cs="楷体"/>
        </w:rPr>
        <w:t>无产者</w:t>
      </w:r>
      <w:r>
        <w:t>”</w:t>
      </w:r>
      <w:r>
        <w:rPr>
          <w:rFonts w:ascii="楷体" w:eastAsia="楷体" w:hAnsi="楷体" w:cs="楷体"/>
        </w:rPr>
        <w:t>到</w:t>
      </w:r>
      <w:r>
        <w:t>“</w:t>
      </w:r>
      <w:r>
        <w:rPr>
          <w:rFonts w:ascii="楷体" w:eastAsia="楷体" w:hAnsi="楷体" w:cs="楷体"/>
        </w:rPr>
        <w:t>有产者</w:t>
      </w:r>
      <w:r>
        <w:t>”</w:t>
      </w:r>
      <w:r>
        <w:rPr>
          <w:rFonts w:ascii="楷体" w:eastAsia="楷体" w:hAnsi="楷体" w:cs="楷体"/>
        </w:rPr>
        <w:t>再到我国宪法所表述的</w:t>
      </w:r>
      <w:r>
        <w:t>“</w:t>
      </w:r>
      <w:r>
        <w:rPr>
          <w:rFonts w:ascii="楷体" w:eastAsia="楷体" w:hAnsi="楷体" w:cs="楷体"/>
        </w:rPr>
        <w:t>公民</w:t>
      </w:r>
      <w:r>
        <w:t>”</w:t>
      </w:r>
      <w:r>
        <w:rPr>
          <w:rFonts w:ascii="楷体" w:eastAsia="楷体" w:hAnsi="楷体" w:cs="楷体"/>
        </w:rPr>
        <w:t>，从</w:t>
      </w:r>
      <w:r>
        <w:t>“</w:t>
      </w:r>
      <w:r>
        <w:rPr>
          <w:rFonts w:ascii="楷体" w:eastAsia="楷体" w:hAnsi="楷体" w:cs="楷体"/>
        </w:rPr>
        <w:t>服务</w:t>
      </w:r>
      <w:r>
        <w:t>”</w:t>
      </w:r>
      <w:r>
        <w:rPr>
          <w:rFonts w:ascii="楷体" w:eastAsia="楷体" w:hAnsi="楷体" w:cs="楷体"/>
        </w:rPr>
        <w:t>那种艺术与主人的主辅关系，到</w:t>
      </w:r>
      <w:r>
        <w:t>“</w:t>
      </w:r>
      <w:r>
        <w:rPr>
          <w:rFonts w:ascii="楷体" w:eastAsia="楷体" w:hAnsi="楷体" w:cs="楷体"/>
        </w:rPr>
        <w:t>为中心</w:t>
      </w:r>
      <w:r>
        <w:t>”</w:t>
      </w:r>
      <w:r>
        <w:rPr>
          <w:rFonts w:ascii="楷体" w:eastAsia="楷体" w:hAnsi="楷体" w:cs="楷体"/>
        </w:rPr>
        <w:t>强调艺术为民众的中心式结构，中国美术更加开放和多元，勾勒出以</w:t>
      </w:r>
      <w:r>
        <w:t>“</w:t>
      </w:r>
      <w:r>
        <w:rPr>
          <w:rFonts w:ascii="楷体" w:eastAsia="楷体" w:hAnsi="楷体" w:cs="楷体"/>
        </w:rPr>
        <w:t>人民性</w:t>
      </w:r>
      <w:r>
        <w:t>”</w:t>
      </w:r>
      <w:r>
        <w:rPr>
          <w:rFonts w:ascii="楷体" w:eastAsia="楷体" w:hAnsi="楷体" w:cs="楷体"/>
        </w:rPr>
        <w:t>为现代性内涵的鲜明标志。</w:t>
      </w:r>
    </w:p>
    <w:p>
      <w:pPr>
        <w:shd w:val="clear" w:color="auto" w:fill="auto"/>
        <w:spacing w:line="360" w:lineRule="auto"/>
        <w:ind w:firstLine="560"/>
        <w:jc w:val="left"/>
        <w:textAlignment w:val="center"/>
      </w:pPr>
      <w:r>
        <w:rPr>
          <w:rFonts w:ascii="楷体" w:eastAsia="楷体" w:hAnsi="楷体" w:cs="楷体"/>
        </w:rPr>
        <w:t>毛泽东在《在延安文艺座谈会上的讲话》中强调了</w:t>
      </w:r>
      <w:r>
        <w:t>“</w:t>
      </w:r>
      <w:r>
        <w:rPr>
          <w:rFonts w:ascii="楷体" w:eastAsia="楷体" w:hAnsi="楷体" w:cs="楷体"/>
        </w:rPr>
        <w:t>转向创作人民可以理解和必要的艺术</w:t>
      </w:r>
      <w:r>
        <w:t>”</w:t>
      </w:r>
      <w:r>
        <w:rPr>
          <w:rFonts w:ascii="楷体" w:eastAsia="楷体" w:hAnsi="楷体" w:cs="楷体"/>
        </w:rPr>
        <w:t>的主张。他指出</w:t>
      </w:r>
      <w:r>
        <w:t>“</w:t>
      </w:r>
      <w:r>
        <w:rPr>
          <w:rFonts w:ascii="楷体" w:eastAsia="楷体" w:hAnsi="楷体" w:cs="楷体"/>
        </w:rPr>
        <w:t>对艺术作品最有价值、最正确的意见，是工农兵的意见</w:t>
      </w:r>
      <w:r>
        <w:t>”</w:t>
      </w:r>
      <w:r>
        <w:rPr>
          <w:rFonts w:ascii="楷体" w:eastAsia="楷体" w:hAnsi="楷体" w:cs="楷体"/>
        </w:rPr>
        <w:t>，因而</w:t>
      </w:r>
      <w:r>
        <w:t>“</w:t>
      </w:r>
      <w:r>
        <w:rPr>
          <w:rFonts w:ascii="楷体" w:eastAsia="楷体" w:hAnsi="楷体" w:cs="楷体"/>
        </w:rPr>
        <w:t>艺术家应该努力让他们的作品得到人民的认可</w:t>
      </w:r>
      <w:r>
        <w:t>”</w:t>
      </w:r>
      <w:r>
        <w:rPr>
          <w:rFonts w:ascii="楷体" w:eastAsia="楷体" w:hAnsi="楷体" w:cs="楷体"/>
        </w:rPr>
        <w:t>。这便是</w:t>
      </w:r>
      <w:r>
        <w:t>“</w:t>
      </w:r>
      <w:r>
        <w:rPr>
          <w:rFonts w:ascii="楷体" w:eastAsia="楷体" w:hAnsi="楷体" w:cs="楷体"/>
        </w:rPr>
        <w:t>为人民所</w:t>
      </w:r>
      <w:r>
        <w:t>‘</w:t>
      </w:r>
      <w:r>
        <w:rPr>
          <w:rFonts w:ascii="楷体" w:eastAsia="楷体" w:hAnsi="楷体" w:cs="楷体"/>
        </w:rPr>
        <w:t>喜闻乐见’</w:t>
      </w:r>
      <w:r>
        <w:t>”</w:t>
      </w:r>
      <w:r>
        <w:rPr>
          <w:rFonts w:ascii="楷体" w:eastAsia="楷体" w:hAnsi="楷体" w:cs="楷体"/>
        </w:rPr>
        <w:t>的中国现代美术评价标准。</w:t>
      </w:r>
      <w:r>
        <w:t>“</w:t>
      </w:r>
      <w:r>
        <w:rPr>
          <w:rFonts w:ascii="楷体" w:eastAsia="楷体" w:hAnsi="楷体" w:cs="楷体"/>
        </w:rPr>
        <w:t>喜闻乐见</w:t>
      </w:r>
      <w:r>
        <w:t>”</w:t>
      </w:r>
      <w:r>
        <w:rPr>
          <w:rFonts w:ascii="楷体" w:eastAsia="楷体" w:hAnsi="楷体" w:cs="楷体"/>
        </w:rPr>
        <w:t>这句出自王守仁</w:t>
      </w:r>
      <w:r>
        <w:t>“</w:t>
      </w:r>
      <w:r>
        <w:rPr>
          <w:rFonts w:ascii="楷体" w:eastAsia="楷体" w:hAnsi="楷体" w:cs="楷体"/>
        </w:rPr>
        <w:t>仆诚喜闻而乐道，自顾何德以承之</w:t>
      </w:r>
      <w:r>
        <w:t>”</w:t>
      </w:r>
      <w:r>
        <w:rPr>
          <w:rFonts w:ascii="楷体" w:eastAsia="楷体" w:hAnsi="楷体" w:cs="楷体"/>
        </w:rPr>
        <w:t>的成语，形象地表达了中国现代艺术作品应具备被人民</w:t>
      </w:r>
      <w:r>
        <w:t>“</w:t>
      </w:r>
      <w:r>
        <w:rPr>
          <w:rFonts w:ascii="楷体" w:eastAsia="楷体" w:hAnsi="楷体" w:cs="楷体"/>
        </w:rPr>
        <w:t>喜欢听</w:t>
      </w:r>
      <w:r>
        <w:t>”“</w:t>
      </w:r>
      <w:r>
        <w:rPr>
          <w:rFonts w:ascii="楷体" w:eastAsia="楷体" w:hAnsi="楷体" w:cs="楷体"/>
        </w:rPr>
        <w:t>乐意看</w:t>
      </w:r>
      <w:r>
        <w:t>”</w:t>
      </w:r>
      <w:r>
        <w:rPr>
          <w:rFonts w:ascii="楷体" w:eastAsia="楷体" w:hAnsi="楷体" w:cs="楷体"/>
        </w:rPr>
        <w:t>的审美特征。也即</w:t>
      </w:r>
      <w:r>
        <w:t>“</w:t>
      </w:r>
      <w:r>
        <w:rPr>
          <w:rFonts w:ascii="楷体" w:eastAsia="楷体" w:hAnsi="楷体" w:cs="楷体"/>
        </w:rPr>
        <w:t>人民性</w:t>
      </w:r>
      <w:r>
        <w:t>”</w:t>
      </w:r>
      <w:r>
        <w:rPr>
          <w:rFonts w:ascii="楷体" w:eastAsia="楷体" w:hAnsi="楷体" w:cs="楷体"/>
        </w:rPr>
        <w:t>所描述的艺术受众者和被表现者的统一，不仅是人民原型与艺术形象的统一，而且是艺术作品所体现的人民世界观和艺术作品的审美理想、审美品味与审美情趣的统一。</w:t>
      </w:r>
    </w:p>
    <w:p>
      <w:pPr>
        <w:shd w:val="clear" w:color="auto" w:fill="auto"/>
        <w:spacing w:line="360" w:lineRule="auto"/>
        <w:ind w:firstLine="560"/>
        <w:jc w:val="left"/>
        <w:textAlignment w:val="center"/>
      </w:pPr>
      <w:r>
        <w:t>“</w:t>
      </w:r>
      <w:r>
        <w:rPr>
          <w:rFonts w:ascii="楷体" w:eastAsia="楷体" w:hAnsi="楷体" w:cs="楷体"/>
        </w:rPr>
        <w:t>喜闻乐见</w:t>
      </w:r>
      <w:r>
        <w:t>”</w:t>
      </w:r>
      <w:r>
        <w:rPr>
          <w:rFonts w:ascii="楷体" w:eastAsia="楷体" w:hAnsi="楷体" w:cs="楷体"/>
        </w:rPr>
        <w:t>作为</w:t>
      </w:r>
      <w:r>
        <w:t>“</w:t>
      </w:r>
      <w:r>
        <w:rPr>
          <w:rFonts w:ascii="楷体" w:eastAsia="楷体" w:hAnsi="楷体" w:cs="楷体"/>
        </w:rPr>
        <w:t>人民性</w:t>
      </w:r>
      <w:r>
        <w:t>”</w:t>
      </w:r>
      <w:r>
        <w:rPr>
          <w:rFonts w:ascii="楷体" w:eastAsia="楷体" w:hAnsi="楷体" w:cs="楷体"/>
        </w:rPr>
        <w:t>的评判话语，并不是矮化艺术的创作水准，而是强调雅俗共赏，将艺术的高水准、高品质与广泛的公众接受度相统一，是阳春白雪的艺术高度和下里巴人的艺术接受度的契合。</w:t>
      </w:r>
      <w:r>
        <w:t>“</w:t>
      </w:r>
      <w:r>
        <w:rPr>
          <w:rFonts w:ascii="楷体" w:eastAsia="楷体" w:hAnsi="楷体" w:cs="楷体"/>
        </w:rPr>
        <w:t>喜闻乐见</w:t>
      </w:r>
      <w:r>
        <w:t>”</w:t>
      </w:r>
      <w:r>
        <w:rPr>
          <w:rFonts w:ascii="楷体" w:eastAsia="楷体" w:hAnsi="楷体" w:cs="楷体"/>
        </w:rPr>
        <w:t>作为</w:t>
      </w:r>
      <w:r>
        <w:t>“</w:t>
      </w:r>
      <w:r>
        <w:rPr>
          <w:rFonts w:ascii="楷体" w:eastAsia="楷体" w:hAnsi="楷体" w:cs="楷体"/>
        </w:rPr>
        <w:t>人民性</w:t>
      </w:r>
      <w:r>
        <w:t>”</w:t>
      </w:r>
      <w:r>
        <w:rPr>
          <w:rFonts w:ascii="楷体" w:eastAsia="楷体" w:hAnsi="楷体" w:cs="楷体"/>
        </w:rPr>
        <w:t>的评判话语，毫无疑问也更深刻地指引了中国式现代美术不断从中国广袤的民间美术、驳杂的民俗美术中汲取艺术变革精神、获取民族化灵感的艺术探索道路，因此形塑了美术作品质朴刚健的</w:t>
      </w:r>
      <w:r>
        <w:t>“</w:t>
      </w:r>
      <w:r>
        <w:rPr>
          <w:rFonts w:ascii="楷体" w:eastAsia="楷体" w:hAnsi="楷体" w:cs="楷体"/>
        </w:rPr>
        <w:t>民族化</w:t>
      </w:r>
      <w:r>
        <w:t>”</w:t>
      </w:r>
      <w:r>
        <w:rPr>
          <w:rFonts w:ascii="楷体" w:eastAsia="楷体" w:hAnsi="楷体" w:cs="楷体"/>
        </w:rPr>
        <w:t>特征。</w:t>
      </w:r>
    </w:p>
    <w:p>
      <w:pPr>
        <w:shd w:val="clear" w:color="auto" w:fill="auto"/>
        <w:spacing w:line="360" w:lineRule="auto"/>
        <w:ind w:firstLine="560"/>
        <w:jc w:val="left"/>
        <w:textAlignment w:val="center"/>
      </w:pPr>
      <w:r>
        <w:t>“</w:t>
      </w:r>
      <w:r>
        <w:rPr>
          <w:rFonts w:ascii="楷体" w:eastAsia="楷体" w:hAnsi="楷体" w:cs="楷体"/>
        </w:rPr>
        <w:t>人民性</w:t>
      </w:r>
      <w:r>
        <w:t>”</w:t>
      </w:r>
      <w:r>
        <w:rPr>
          <w:rFonts w:ascii="楷体" w:eastAsia="楷体" w:hAnsi="楷体" w:cs="楷体"/>
        </w:rPr>
        <w:t>诉诸艺术的灵魂，就是艺术表现人民的思想情感并为满足人民的审美需求而创新性发展。在以坚持</w:t>
      </w:r>
      <w:r>
        <w:t>“</w:t>
      </w:r>
      <w:r>
        <w:rPr>
          <w:rFonts w:ascii="楷体" w:eastAsia="楷体" w:hAnsi="楷体" w:cs="楷体"/>
        </w:rPr>
        <w:t>人民性</w:t>
      </w:r>
      <w:r>
        <w:t>”</w:t>
      </w:r>
      <w:r>
        <w:rPr>
          <w:rFonts w:ascii="楷体" w:eastAsia="楷体" w:hAnsi="楷体" w:cs="楷体"/>
        </w:rPr>
        <w:t>为主导的现实主义精神烛照下，探索的包括意象、抽象、表现、象征等在内的多种艺术形态呈现。其实，西方后现代主义艺术只是通过多媒介的物性，探索了</w:t>
      </w:r>
      <w:r>
        <w:t>“</w:t>
      </w:r>
      <w:r>
        <w:rPr>
          <w:rFonts w:ascii="楷体" w:eastAsia="楷体" w:hAnsi="楷体" w:cs="楷体"/>
        </w:rPr>
        <w:t>观念形态</w:t>
      </w:r>
      <w:r>
        <w:t>”</w:t>
      </w:r>
      <w:r>
        <w:rPr>
          <w:rFonts w:ascii="楷体" w:eastAsia="楷体" w:hAnsi="楷体" w:cs="楷体"/>
        </w:rPr>
        <w:t>的审美价值，而中国式的现代美术则更偏重</w:t>
      </w:r>
      <w:r>
        <w:t>“</w:t>
      </w:r>
      <w:r>
        <w:rPr>
          <w:rFonts w:ascii="楷体" w:eastAsia="楷体" w:hAnsi="楷体" w:cs="楷体"/>
        </w:rPr>
        <w:t>技艺形态</w:t>
      </w:r>
      <w:r>
        <w:t>”</w:t>
      </w:r>
      <w:r>
        <w:rPr>
          <w:rFonts w:ascii="楷体" w:eastAsia="楷体" w:hAnsi="楷体" w:cs="楷体"/>
        </w:rPr>
        <w:t>的审美价值和</w:t>
      </w:r>
      <w:r>
        <w:t>“</w:t>
      </w:r>
      <w:r>
        <w:rPr>
          <w:rFonts w:ascii="楷体" w:eastAsia="楷体" w:hAnsi="楷体" w:cs="楷体"/>
        </w:rPr>
        <w:t>生活形态</w:t>
      </w:r>
      <w:r>
        <w:t>”</w:t>
      </w:r>
      <w:r>
        <w:rPr>
          <w:rFonts w:ascii="楷体" w:eastAsia="楷体" w:hAnsi="楷体" w:cs="楷体"/>
        </w:rPr>
        <w:t>的审美价值。这三者之间，其实并不完全存在艺术的所谓进化时序。相对来说，以</w:t>
      </w:r>
      <w:r>
        <w:t>“</w:t>
      </w:r>
      <w:r>
        <w:rPr>
          <w:rFonts w:ascii="楷体" w:eastAsia="楷体" w:hAnsi="楷体" w:cs="楷体"/>
        </w:rPr>
        <w:t>人民性</w:t>
      </w:r>
      <w:r>
        <w:t>”</w:t>
      </w:r>
      <w:r>
        <w:rPr>
          <w:rFonts w:ascii="楷体" w:eastAsia="楷体" w:hAnsi="楷体" w:cs="楷体"/>
        </w:rPr>
        <w:t>为话语灵魂的中国式现代美术，更注重对现实之中人民生活的审美发掘，</w:t>
      </w:r>
      <w:r>
        <w:t>“</w:t>
      </w:r>
      <w:r>
        <w:rPr>
          <w:rFonts w:ascii="楷体" w:eastAsia="楷体" w:hAnsi="楷体" w:cs="楷体"/>
        </w:rPr>
        <w:t>生活形态</w:t>
      </w:r>
      <w:r>
        <w:t>”</w:t>
      </w:r>
      <w:r>
        <w:rPr>
          <w:rFonts w:ascii="楷体" w:eastAsia="楷体" w:hAnsi="楷体" w:cs="楷体"/>
        </w:rPr>
        <w:t>的审美价值也更适应中华民族对艺术的基本认知与审美感知。</w:t>
      </w:r>
    </w:p>
    <w:p>
      <w:pPr>
        <w:shd w:val="clear" w:color="auto" w:fill="auto"/>
        <w:spacing w:line="360" w:lineRule="auto"/>
        <w:ind w:firstLine="560"/>
        <w:jc w:val="right"/>
        <w:textAlignment w:val="center"/>
      </w:pPr>
      <w:r>
        <w:rPr>
          <w:rFonts w:ascii="楷体" w:eastAsia="楷体" w:hAnsi="楷体" w:cs="楷体"/>
        </w:rPr>
        <w:t>（摘编自尚辉《</w:t>
      </w:r>
      <w:r>
        <w:t>“</w:t>
      </w:r>
      <w:r>
        <w:rPr>
          <w:rFonts w:ascii="楷体" w:eastAsia="楷体" w:hAnsi="楷体" w:cs="楷体"/>
        </w:rPr>
        <w:t>人民性</w:t>
      </w:r>
      <w:r>
        <w:t>”</w:t>
      </w:r>
      <w:r>
        <w:rPr>
          <w:rFonts w:ascii="楷体" w:eastAsia="楷体" w:hAnsi="楷体" w:cs="楷体"/>
        </w:rPr>
        <w:t>——中国式现代美术话语建构的灵魂》）</w:t>
      </w:r>
    </w:p>
    <w:p>
      <w:pPr>
        <w:shd w:val="clear" w:color="auto" w:fill="auto"/>
        <w:spacing w:line="360" w:lineRule="auto"/>
        <w:ind w:firstLine="560"/>
        <w:jc w:val="left"/>
        <w:textAlignment w:val="center"/>
      </w:pPr>
      <w:r>
        <w:rPr>
          <w:rFonts w:ascii="楷体" w:eastAsia="楷体" w:hAnsi="楷体" w:cs="楷体"/>
        </w:rPr>
        <w:t>材料二</w:t>
      </w:r>
    </w:p>
    <w:p>
      <w:pPr>
        <w:shd w:val="clear" w:color="auto" w:fill="auto"/>
        <w:spacing w:line="360" w:lineRule="auto"/>
        <w:ind w:firstLine="560"/>
        <w:jc w:val="left"/>
        <w:textAlignment w:val="center"/>
      </w:pPr>
      <w:r>
        <w:rPr>
          <w:rFonts w:ascii="楷体" w:eastAsia="楷体" w:hAnsi="楷体" w:cs="楷体"/>
        </w:rPr>
        <w:t>新时代以来，倡导</w:t>
      </w:r>
      <w:r>
        <w:t>“</w:t>
      </w:r>
      <w:r>
        <w:rPr>
          <w:rFonts w:ascii="楷体" w:eastAsia="楷体" w:hAnsi="楷体" w:cs="楷体"/>
        </w:rPr>
        <w:t>以人民为中心</w:t>
      </w:r>
      <w:r>
        <w:t>”</w:t>
      </w:r>
      <w:r>
        <w:rPr>
          <w:rFonts w:ascii="楷体" w:eastAsia="楷体" w:hAnsi="楷体" w:cs="楷体"/>
        </w:rPr>
        <w:t>的文艺观，不仅是一个口号，而是呈现为艺术的实践行动。无论是艺术家致力于中国式艺术语言的探索与建构，还是跨媒介特征愈发凸显，抑或是中国当代艺术以更加积极的姿态介入公共空间，艺术服务大众的人民性特征，在艺术的创新性中不仅未被弱化，反而得到了强化和凸显。</w:t>
      </w:r>
    </w:p>
    <w:p>
      <w:pPr>
        <w:shd w:val="clear" w:color="auto" w:fill="auto"/>
        <w:spacing w:line="360" w:lineRule="auto"/>
        <w:ind w:firstLine="560"/>
        <w:jc w:val="left"/>
        <w:textAlignment w:val="center"/>
      </w:pPr>
      <w:r>
        <w:rPr>
          <w:rFonts w:ascii="楷体" w:eastAsia="楷体" w:hAnsi="楷体" w:cs="楷体"/>
        </w:rPr>
        <w:t>当然，在</w:t>
      </w:r>
      <w:r>
        <w:t>“</w:t>
      </w:r>
      <w:r>
        <w:rPr>
          <w:rFonts w:ascii="楷体" w:eastAsia="楷体" w:hAnsi="楷体" w:cs="楷体"/>
        </w:rPr>
        <w:t>人民性</w:t>
      </w:r>
      <w:r>
        <w:t>”</w:t>
      </w:r>
      <w:r>
        <w:rPr>
          <w:rFonts w:ascii="楷体" w:eastAsia="楷体" w:hAnsi="楷体" w:cs="楷体"/>
        </w:rPr>
        <w:t>观念的映照下，当代艺术场域和发展过程中也有一些值得关注与反思的现象：一是在近些年的中国当代艺术创作中，存在着较为严重的</w:t>
      </w:r>
      <w:r>
        <w:t>“</w:t>
      </w:r>
      <w:r>
        <w:rPr>
          <w:rFonts w:ascii="楷体" w:eastAsia="楷体" w:hAnsi="楷体" w:cs="楷体"/>
        </w:rPr>
        <w:t>景观化</w:t>
      </w:r>
      <w:r>
        <w:t>”</w:t>
      </w:r>
      <w:r>
        <w:rPr>
          <w:rFonts w:ascii="楷体" w:eastAsia="楷体" w:hAnsi="楷体" w:cs="楷体"/>
        </w:rPr>
        <w:t>现象。不少作品回避对现实的关切，在这些作品貌似宏大的景象中，人群仅仅是被摆布的</w:t>
      </w:r>
      <w:r>
        <w:t>“</w:t>
      </w:r>
      <w:r>
        <w:rPr>
          <w:rFonts w:ascii="楷体" w:eastAsia="楷体" w:hAnsi="楷体" w:cs="楷体"/>
        </w:rPr>
        <w:t>道具</w:t>
      </w:r>
      <w:r>
        <w:t>”</w:t>
      </w:r>
      <w:r>
        <w:rPr>
          <w:rFonts w:ascii="楷体" w:eastAsia="楷体" w:hAnsi="楷体" w:cs="楷体"/>
        </w:rPr>
        <w:t>，图像仅仅是呈现的景观而已。二是情感的疏离化，当下，在关注现实、扎根人民的观念导向下，各地艺术机构也以各种方式组织艺术家深入生活，感受现实。但是，不少都是以</w:t>
      </w:r>
      <w:r>
        <w:t>“</w:t>
      </w:r>
      <w:r>
        <w:rPr>
          <w:rFonts w:ascii="楷体" w:eastAsia="楷体" w:hAnsi="楷体" w:cs="楷体"/>
        </w:rPr>
        <w:t>他者</w:t>
      </w:r>
      <w:r>
        <w:t>”</w:t>
      </w:r>
      <w:r>
        <w:rPr>
          <w:rFonts w:ascii="楷体" w:eastAsia="楷体" w:hAnsi="楷体" w:cs="楷体"/>
        </w:rPr>
        <w:t>的身份，走马观花，所看所表现的都是</w:t>
      </w:r>
      <w:r>
        <w:t>“</w:t>
      </w:r>
      <w:r>
        <w:rPr>
          <w:rFonts w:ascii="楷体" w:eastAsia="楷体" w:hAnsi="楷体" w:cs="楷体"/>
        </w:rPr>
        <w:t>景观</w:t>
      </w:r>
      <w:r>
        <w:t>”</w:t>
      </w:r>
      <w:r>
        <w:rPr>
          <w:rFonts w:ascii="楷体" w:eastAsia="楷体" w:hAnsi="楷体" w:cs="楷体"/>
        </w:rPr>
        <w:t>，很难真正体味民众的真实生活境遇和精神需求。三是媒介的娱乐化将艺术场域变成了网红打卡的场地。一些展览以</w:t>
      </w:r>
      <w:r>
        <w:t>“</w:t>
      </w:r>
      <w:r>
        <w:rPr>
          <w:rFonts w:ascii="楷体" w:eastAsia="楷体" w:hAnsi="楷体" w:cs="楷体"/>
        </w:rPr>
        <w:t>当代</w:t>
      </w:r>
      <w:r>
        <w:t>”</w:t>
      </w:r>
      <w:r>
        <w:rPr>
          <w:rFonts w:ascii="楷体" w:eastAsia="楷体" w:hAnsi="楷体" w:cs="楷体"/>
        </w:rPr>
        <w:t>之名，制造着没有身份特征和现实关切的，仅仅彰显着炫耀式的大众审美消费的</w:t>
      </w:r>
      <w:r>
        <w:t>“</w:t>
      </w:r>
      <w:r>
        <w:rPr>
          <w:rFonts w:ascii="楷体" w:eastAsia="楷体" w:hAnsi="楷体" w:cs="楷体"/>
        </w:rPr>
        <w:t>媒介奇观</w:t>
      </w:r>
      <w:r>
        <w:t>”</w:t>
      </w:r>
      <w:r>
        <w:rPr>
          <w:rFonts w:ascii="楷体" w:eastAsia="楷体" w:hAnsi="楷体" w:cs="楷体"/>
        </w:rPr>
        <w:t>，炫目的形式遮蔽了应有的人文关怀。</w:t>
      </w:r>
    </w:p>
    <w:p>
      <w:pPr>
        <w:shd w:val="clear" w:color="auto" w:fill="auto"/>
        <w:spacing w:line="360" w:lineRule="auto"/>
        <w:ind w:firstLine="560"/>
        <w:jc w:val="left"/>
        <w:textAlignment w:val="center"/>
      </w:pPr>
      <w:r>
        <w:rPr>
          <w:rFonts w:ascii="楷体" w:eastAsia="楷体" w:hAnsi="楷体" w:cs="楷体"/>
        </w:rPr>
        <w:t>艺术，无论是什么样的媒介和样式、风格，其出发点与归宿，是为了倡扬人性之美，讴歌生命的意义与价值，呵护人性的尊严与光芒，这也是当代艺术不应缺失的最基本的品格。中国艺术研究院研究员在谈及新时代中国美术创作中的</w:t>
      </w:r>
      <w:r>
        <w:t>“</w:t>
      </w:r>
      <w:r>
        <w:rPr>
          <w:rFonts w:ascii="楷体" w:eastAsia="楷体" w:hAnsi="楷体" w:cs="楷体"/>
        </w:rPr>
        <w:t>人民形象</w:t>
      </w:r>
      <w:r>
        <w:t>”</w:t>
      </w:r>
      <w:r>
        <w:rPr>
          <w:rFonts w:ascii="楷体" w:eastAsia="楷体" w:hAnsi="楷体" w:cs="楷体"/>
        </w:rPr>
        <w:t>问题时就强调，最重要的是体现美术家的人文关怀。</w:t>
      </w:r>
      <w:r>
        <w:t>“</w:t>
      </w:r>
      <w:r>
        <w:rPr>
          <w:rFonts w:ascii="楷体" w:eastAsia="楷体" w:hAnsi="楷体" w:cs="楷体"/>
        </w:rPr>
        <w:t>首先，尊重</w:t>
      </w:r>
      <w:r>
        <w:t>‘</w:t>
      </w:r>
      <w:r>
        <w:rPr>
          <w:rFonts w:ascii="楷体" w:eastAsia="楷体" w:hAnsi="楷体" w:cs="楷体"/>
        </w:rPr>
        <w:t>人’，肯定个体生存意义及生命的价值；其次，关注人文世界，表现人与社会、人与自然之间的和谐关系，表现文化生成的力量；最后，回到形象，以气息为重，以生动为目的。</w:t>
      </w:r>
      <w:r>
        <w:t>‘</w:t>
      </w:r>
      <w:r>
        <w:rPr>
          <w:rFonts w:ascii="楷体" w:eastAsia="楷体" w:hAnsi="楷体" w:cs="楷体"/>
        </w:rPr>
        <w:t>人民形象’不能停留在抽象概念上，而应以人为本。至于艺术表现，就应注意将个体视角与整体表述相结合，注意主体观念的外化和客观物象的内化，解决个别与一般的关系、个体与时代的关系。</w:t>
      </w:r>
      <w:r>
        <w:t>‘</w:t>
      </w:r>
      <w:r>
        <w:rPr>
          <w:rFonts w:ascii="楷体" w:eastAsia="楷体" w:hAnsi="楷体" w:cs="楷体"/>
        </w:rPr>
        <w:t>气息’，既是个体的也有时代的因素，是综合性的。</w:t>
      </w:r>
      <w:r>
        <w:t>‘</w:t>
      </w:r>
      <w:r>
        <w:rPr>
          <w:rFonts w:ascii="楷体" w:eastAsia="楷体" w:hAnsi="楷体" w:cs="楷体"/>
        </w:rPr>
        <w:t>生动’，涉及主体的情感体验及艺术的表现力，已超越了形象的范畴。</w:t>
      </w:r>
      <w:r>
        <w:t>”</w:t>
      </w:r>
    </w:p>
    <w:p>
      <w:pPr>
        <w:shd w:val="clear" w:color="auto" w:fill="auto"/>
        <w:spacing w:line="360" w:lineRule="auto"/>
        <w:ind w:firstLine="560"/>
        <w:jc w:val="left"/>
        <w:textAlignment w:val="center"/>
      </w:pPr>
      <w:r>
        <w:rPr>
          <w:rFonts w:ascii="楷体" w:eastAsia="楷体" w:hAnsi="楷体" w:cs="楷体"/>
        </w:rPr>
        <w:t>只有真切深入地贴近生活，才能找准</w:t>
      </w:r>
      <w:r>
        <w:t>“</w:t>
      </w:r>
      <w:r>
        <w:rPr>
          <w:rFonts w:ascii="楷体" w:eastAsia="楷体" w:hAnsi="楷体" w:cs="楷体"/>
        </w:rPr>
        <w:t>最广大受众</w:t>
      </w:r>
      <w:r>
        <w:t>”</w:t>
      </w:r>
      <w:r>
        <w:rPr>
          <w:rFonts w:ascii="楷体" w:eastAsia="楷体" w:hAnsi="楷体" w:cs="楷体"/>
        </w:rPr>
        <w:t>的共鸣点。多年来，美术创作实践主要聚焦在</w:t>
      </w:r>
      <w:r>
        <w:t>“</w:t>
      </w:r>
      <w:r>
        <w:rPr>
          <w:rFonts w:ascii="楷体" w:eastAsia="楷体" w:hAnsi="楷体" w:cs="楷体"/>
        </w:rPr>
        <w:t>为了谁</w:t>
      </w:r>
      <w:r>
        <w:t>”“</w:t>
      </w:r>
      <w:r>
        <w:rPr>
          <w:rFonts w:ascii="楷体" w:eastAsia="楷体" w:hAnsi="楷体" w:cs="楷体"/>
        </w:rPr>
        <w:t>表现谁</w:t>
      </w:r>
      <w:r>
        <w:t>”“</w:t>
      </w:r>
      <w:r>
        <w:rPr>
          <w:rFonts w:ascii="楷体" w:eastAsia="楷体" w:hAnsi="楷体" w:cs="楷体"/>
        </w:rPr>
        <w:t>好坏谁说了算</w:t>
      </w:r>
      <w:r>
        <w:t>”</w:t>
      </w:r>
      <w:r>
        <w:rPr>
          <w:rFonts w:ascii="楷体" w:eastAsia="楷体" w:hAnsi="楷体" w:cs="楷体"/>
        </w:rPr>
        <w:t>等核心问题。美术创作中的</w:t>
      </w:r>
      <w:r>
        <w:t>“</w:t>
      </w:r>
      <w:r>
        <w:rPr>
          <w:rFonts w:ascii="楷体" w:eastAsia="楷体" w:hAnsi="楷体" w:cs="楷体"/>
        </w:rPr>
        <w:t>人民形象</w:t>
      </w:r>
      <w:r>
        <w:t>”</w:t>
      </w:r>
      <w:r>
        <w:rPr>
          <w:rFonts w:ascii="楷体" w:eastAsia="楷体" w:hAnsi="楷体" w:cs="楷体"/>
        </w:rPr>
        <w:t>则主要涉及题材、风格、趣味三个方面，分别指向</w:t>
      </w:r>
      <w:r>
        <w:t>“</w:t>
      </w:r>
      <w:r>
        <w:rPr>
          <w:rFonts w:ascii="楷体" w:eastAsia="楷体" w:hAnsi="楷体" w:cs="楷体"/>
        </w:rPr>
        <w:t>画什么</w:t>
      </w:r>
      <w:r>
        <w:t>”“</w:t>
      </w:r>
      <w:r>
        <w:rPr>
          <w:rFonts w:ascii="楷体" w:eastAsia="楷体" w:hAnsi="楷体" w:cs="楷体"/>
        </w:rPr>
        <w:t>怎么画</w:t>
      </w:r>
      <w:r>
        <w:t>”</w:t>
      </w:r>
      <w:r>
        <w:rPr>
          <w:rFonts w:ascii="楷体" w:eastAsia="楷体" w:hAnsi="楷体" w:cs="楷体"/>
        </w:rPr>
        <w:t>和</w:t>
      </w:r>
      <w:r>
        <w:t>“</w:t>
      </w:r>
      <w:r>
        <w:rPr>
          <w:rFonts w:ascii="楷体" w:eastAsia="楷体" w:hAnsi="楷体" w:cs="楷体"/>
        </w:rPr>
        <w:t>为了谁</w:t>
      </w:r>
      <w:r>
        <w:t>”</w:t>
      </w:r>
      <w:r>
        <w:rPr>
          <w:rFonts w:ascii="楷体" w:eastAsia="楷体" w:hAnsi="楷体" w:cs="楷体"/>
        </w:rPr>
        <w:t>的命题。与此同时，今天如何辩证思考艺术性与人民性、学术性与大众性的关系也必须引起进一步的重视。</w:t>
      </w:r>
    </w:p>
    <w:p>
      <w:pPr>
        <w:shd w:val="clear" w:color="auto" w:fill="auto"/>
        <w:spacing w:line="360" w:lineRule="auto"/>
        <w:ind w:firstLine="560"/>
        <w:jc w:val="right"/>
        <w:textAlignment w:val="center"/>
      </w:pPr>
      <w:r>
        <w:rPr>
          <w:rFonts w:ascii="楷体" w:eastAsia="楷体" w:hAnsi="楷体" w:cs="楷体"/>
        </w:rPr>
        <w:t>（摘编自李亦奕《最厚重最温暖的底色——美术创作中的人民性》）</w:t>
      </w:r>
    </w:p>
    <w:p>
      <w:pPr>
        <w:shd w:val="clear" w:color="auto" w:fill="auto"/>
        <w:spacing w:line="360" w:lineRule="auto"/>
        <w:jc w:val="left"/>
        <w:textAlignment w:val="center"/>
      </w:pPr>
      <w:r>
        <w:t>下面是现代画家力群1940年在延安创作的木刻画《饮》，根据材料内容，其中关于“人民性”的描述不恰当的一项是（</w:t>
      </w:r>
      <w:r>
        <w:rPr>
          <w:rFonts w:ascii="Times New Roman" w:eastAsia="Times New Roman" w:hAnsi="Times New Roman" w:cs="Times New Roman"/>
          <w:kern w:val="0"/>
          <w:sz w:val="24"/>
          <w:szCs w:val="24"/>
        </w:rPr>
        <w:t>   </w:t>
      </w:r>
      <w:r>
        <w:t>）</w:t>
      </w:r>
    </w:p>
    <w:p>
      <w:pPr>
        <w:shd w:val="clear" w:color="auto" w:fill="auto"/>
        <w:spacing w:line="360" w:lineRule="auto"/>
        <w:jc w:val="center"/>
        <w:textAlignment w:val="center"/>
      </w:pPr>
      <w:r>
        <w:rPr>
          <w:rFonts w:ascii="Times New Roman" w:eastAsia="Times New Roman" w:hAnsi="Times New Roman" w:cs="Times New Roman"/>
          <w:strike w:val="0"/>
          <w:kern w:val="0"/>
          <w:sz w:val="24"/>
          <w:szCs w:val="24"/>
          <w:u w:val="none"/>
        </w:rPr>
        <w:drawing>
          <wp:inline distT="0" distB="0" distL="114300" distR="114300">
            <wp:extent cx="1971675" cy="2266950"/>
            <wp:effectExtent l="0" t="0" r="9525" b="6350"/>
            <wp:docPr id="100015" name="图片 100015" descr="@@@350c6e8f-d184-4262-855c-82616e3e32f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图片 100015" descr="@@@350c6e8f-d184-4262-855c-82616e3e32f5"/>
                    <pic:cNvPicPr>
                      <a:picLocks noChangeAspect="1"/>
                    </pic:cNvPicPr>
                  </pic:nvPicPr>
                  <pic:blipFill>
                    <a:blip xmlns:r="http://schemas.openxmlformats.org/officeDocument/2006/relationships" r:embed="rId13"/>
                    <a:stretch>
                      <a:fillRect/>
                    </a:stretch>
                  </pic:blipFill>
                  <pic:spPr>
                    <a:xfrm>
                      <a:off x="0" y="0"/>
                      <a:ext cx="1971675" cy="2266950"/>
                    </a:xfrm>
                    <a:prstGeom prst="rect">
                      <a:avLst/>
                    </a:prstGeom>
                  </pic:spPr>
                </pic:pic>
              </a:graphicData>
            </a:graphic>
          </wp:inline>
        </w:drawing>
      </w:r>
    </w:p>
    <w:p>
      <w:pPr>
        <w:shd w:val="clear" w:color="auto" w:fill="auto"/>
        <w:spacing w:line="360" w:lineRule="auto"/>
        <w:ind w:left="300"/>
        <w:jc w:val="left"/>
        <w:textAlignment w:val="center"/>
      </w:pPr>
      <w:r>
        <w:t>A．木刻画所描绘的人物对象是边区的劳动者，体现了人民原型与艺术形象的统一。</w:t>
      </w:r>
    </w:p>
    <w:p>
      <w:pPr>
        <w:shd w:val="clear" w:color="auto" w:fill="auto"/>
        <w:spacing w:line="360" w:lineRule="auto"/>
        <w:ind w:left="300"/>
        <w:jc w:val="left"/>
        <w:textAlignment w:val="center"/>
      </w:pPr>
      <w:r>
        <w:t>B．木刻画中的人物肌肉强健，身躯魁伟，形塑了作品质朴刚健的“民族化”特征。</w:t>
      </w:r>
    </w:p>
    <w:p>
      <w:pPr>
        <w:shd w:val="clear" w:color="auto" w:fill="auto"/>
        <w:spacing w:line="360" w:lineRule="auto"/>
        <w:ind w:left="300"/>
        <w:jc w:val="left"/>
        <w:textAlignment w:val="center"/>
      </w:pPr>
      <w:r>
        <w:t>C．木刻画用严密交织的刀触，借助素描的表现效果，反映了农民日常的辛勤劳作。</w:t>
      </w:r>
    </w:p>
    <w:p>
      <w:pPr>
        <w:shd w:val="clear" w:color="auto" w:fill="auto"/>
        <w:spacing w:line="360" w:lineRule="auto"/>
        <w:ind w:left="300"/>
        <w:jc w:val="left"/>
        <w:textAlignment w:val="center"/>
      </w:pPr>
      <w:r>
        <w:t>D．画面以黄土高原为背景，通过多媒介的物性，探索了“观念形态”的审美价值。</w:t>
      </w:r>
    </w:p>
    <w:p>
      <w:pPr>
        <w:shd w:val="clear" w:color="auto" w:fill="auto"/>
        <w:spacing w:line="360" w:lineRule="auto"/>
        <w:jc w:val="left"/>
        <w:textAlignment w:val="center"/>
      </w:pPr>
      <w:r>
        <w:t>5．阅读下面的文字，完成下面小题。</w:t>
      </w:r>
    </w:p>
    <w:p>
      <w:pPr>
        <w:shd w:val="clear" w:color="auto" w:fill="auto"/>
        <w:spacing w:line="360" w:lineRule="auto"/>
        <w:ind w:firstLine="560"/>
        <w:jc w:val="left"/>
        <w:textAlignment w:val="center"/>
      </w:pPr>
      <w:r>
        <w:rPr>
          <w:rFonts w:ascii="楷体" w:eastAsia="楷体" w:hAnsi="楷体" w:cs="楷体"/>
        </w:rPr>
        <w:t>材料一：</w:t>
      </w:r>
    </w:p>
    <w:p>
      <w:pPr>
        <w:shd w:val="clear" w:color="auto" w:fill="auto"/>
        <w:spacing w:line="360" w:lineRule="auto"/>
        <w:ind w:firstLine="560"/>
        <w:jc w:val="left"/>
        <w:textAlignment w:val="center"/>
      </w:pPr>
      <w:r>
        <w:rPr>
          <w:rFonts w:ascii="楷体" w:eastAsia="楷体" w:hAnsi="楷体" w:cs="楷体"/>
        </w:rPr>
        <w:t>日常生活中，我们总能见到大大小小的博弈，博弈可以是多人参与的，也可以是在多团队之间进行的。在博弈中，参与者会受到特定条件的制约，且都希望能使自身得到利益的最大化。参与者往往会根据对手的策略来实施对应的策略。可见，博弈是具有斗争性和竞争性的现象，而博弈论研究的就是有关这类现象的理论和方法。</w:t>
      </w:r>
    </w:p>
    <w:p>
      <w:pPr>
        <w:shd w:val="clear" w:color="auto" w:fill="auto"/>
        <w:spacing w:line="360" w:lineRule="auto"/>
        <w:ind w:firstLine="560"/>
        <w:jc w:val="left"/>
        <w:textAlignment w:val="center"/>
      </w:pPr>
      <w:r>
        <w:rPr>
          <w:rFonts w:ascii="楷体" w:eastAsia="楷体" w:hAnsi="楷体" w:cs="楷体"/>
        </w:rPr>
        <w:t>若以时间顺序为基准，博弈论可以分为两类：静态博弈和动态博弈。前者是指在博弈中，所有的参与者共同选择或者非同时做出选择，但是所有的后参与者对此并不知情，即后参与者不知道最初的参与者做出了怎样的决策和实际行动。后者是指在博弈中，所有的参与者采取的具体行动有先后之分，而且后来加入的参与者能够非常清晰地看到前面的参与者的具体行动。在中国古代，博弈论思想就已经存在。人们最初常把博弈论思想用以研究娱乐性质的胜负问题，比如人们在下象棋、打牌中都会用到这类思想。不过，在此阶段的博弈论是相对粗浅的，人们只是根据经验来把握博弈的局势，努力使自身利益最大化，还没有向着理论的方向发展。直到</w:t>
      </w:r>
      <w:r>
        <w:t>20</w:t>
      </w:r>
      <w:r>
        <w:rPr>
          <w:rFonts w:ascii="楷体" w:eastAsia="楷体" w:hAnsi="楷体" w:cs="楷体"/>
        </w:rPr>
        <w:t>世纪初，博弈论才正式发展成为一门学科。冯·诺伊曼和奥斯卡·摩根斯坦第一次博弈论进行了系统化和形式化的研究。</w:t>
      </w:r>
    </w:p>
    <w:p>
      <w:pPr>
        <w:shd w:val="clear" w:color="auto" w:fill="auto"/>
        <w:spacing w:line="360" w:lineRule="auto"/>
        <w:ind w:firstLine="560"/>
        <w:jc w:val="left"/>
        <w:textAlignment w:val="center"/>
      </w:pPr>
      <w:r>
        <w:rPr>
          <w:rFonts w:ascii="楷体" w:eastAsia="楷体" w:hAnsi="楷体" w:cs="楷体"/>
        </w:rPr>
        <w:t>冯·诺伊曼用二人零和博弈证明了他的理论。零和博弈是一种非合作、纯竞争型的博弈在这种博弈中，一人赢就意味着另一人必然输，一人胜一筹，另一人必输一筹，两者的净获利相加始终为零。将两人下棋的博弈抽象化后，就出现了这样的问题：若知道参与者集合、策略集和盈利集合，如何才能找到其中的平衡？如何让博弈双方都感到最合理？最优解或最优策略什么？怎样才算合理？在解决这类问题时，人们常会使用传统的决定论，并遵循其中的最大小原则。具体来说，就是每一位参与者都会猜测为了让自己最大程度失利，对手会实行什么策略，并据此制定出最优策略。冯·诺依曼利用线性运算等数学方法成功证明了在二人零和博弈中可以找到一个最小最大解。</w:t>
      </w:r>
    </w:p>
    <w:p>
      <w:pPr>
        <w:shd w:val="clear" w:color="auto" w:fill="auto"/>
        <w:spacing w:line="360" w:lineRule="auto"/>
        <w:ind w:firstLine="560"/>
        <w:jc w:val="left"/>
        <w:textAlignment w:val="center"/>
      </w:pPr>
      <w:r>
        <w:rPr>
          <w:rFonts w:ascii="楷体" w:eastAsia="楷体" w:hAnsi="楷体" w:cs="楷体"/>
        </w:rPr>
        <w:t>此后，约翰·纳什提出纳什均衡的概念。他认定博弈中存在着均衡点，并运用不动点定理成功证明了该点的存在，这一重要的研究为博弈论的普遍化奠定了基础。什么是纳什均衡呢？它指的是：博弈中的所有人都将面临的一种特殊情况，即当对手不改变自己的策略时，他当前的策略是最优选择，如果参与者改变他当前的策略，他的利益就会受损。只要博弈参与者都保持理性，那么他们在纳什均衡点上就不会有改变自身策略的冲动。</w:t>
      </w:r>
    </w:p>
    <w:p>
      <w:pPr>
        <w:shd w:val="clear" w:color="auto" w:fill="auto"/>
        <w:spacing w:line="360" w:lineRule="auto"/>
        <w:ind w:firstLine="560"/>
        <w:jc w:val="left"/>
        <w:textAlignment w:val="center"/>
      </w:pPr>
      <w:r>
        <w:rPr>
          <w:rFonts w:ascii="楷体" w:eastAsia="楷体" w:hAnsi="楷体" w:cs="楷体"/>
        </w:rPr>
        <w:t>在两人博弈中，只要参与者的纯策略是有限的，其必然存在至少一个纳什均衡点。要证明纳什定理必须运用不动点理论，这一理论是研究经济均衡的主要工具。也就是说，找到了博弈的不动点就等于找到了纳什均衡点。作为一种重要的分析工具，纳什均衡点能让博弈研究在特定的结构中找到有意义的结果。但是，由于纳什均衡点的定义中规定参与者不会单方面改变策略，忽略了其他参与者改变自身策略的可能性，所以具有非常大的局限性。纳什均衡点的应用在多种情况下缺乏说服力，因此一些博弈研究者将它称为</w:t>
      </w:r>
      <w:r>
        <w:t>“</w:t>
      </w:r>
      <w:r>
        <w:rPr>
          <w:rFonts w:ascii="楷体" w:eastAsia="楷体" w:hAnsi="楷体" w:cs="楷体"/>
        </w:rPr>
        <w:t>天真可爱的纳什均衡点</w:t>
      </w:r>
      <w:r>
        <w:t>”</w:t>
      </w:r>
      <w:r>
        <w:rPr>
          <w:rFonts w:ascii="楷体" w:eastAsia="楷体" w:hAnsi="楷体" w:cs="楷体"/>
        </w:rPr>
        <w:t>。</w:t>
      </w:r>
    </w:p>
    <w:p>
      <w:pPr>
        <w:shd w:val="clear" w:color="auto" w:fill="auto"/>
        <w:spacing w:line="360" w:lineRule="auto"/>
        <w:ind w:firstLine="560"/>
        <w:jc w:val="left"/>
        <w:textAlignment w:val="center"/>
      </w:pPr>
      <w:r>
        <w:rPr>
          <w:rFonts w:ascii="楷体" w:eastAsia="楷体" w:hAnsi="楷体" w:cs="楷体"/>
        </w:rPr>
        <w:t>时至今日，博弈论已经发展成一门相对成熟和完善的学科。目前，博弈论在多个领域获得了广泛的应用。例如，一些生物学家会利用博弈论来预测生物进化的某些结果，或者理解生物进化的原因。此外，我们还能在演化博弈理论、行为生态学等方面见到博弈论的身影。而现代经济博弈论已经成为经济分析的主要工具，它极大地促进了经济理论的发展，特别是对信息经济学、委托代理理论和产业组织理论做出了重要贡献。</w:t>
      </w:r>
    </w:p>
    <w:p>
      <w:pPr>
        <w:shd w:val="clear" w:color="auto" w:fill="auto"/>
        <w:spacing w:line="360" w:lineRule="auto"/>
        <w:ind w:firstLine="560"/>
        <w:jc w:val="right"/>
        <w:textAlignment w:val="center"/>
      </w:pPr>
      <w:r>
        <w:rPr>
          <w:rFonts w:ascii="楷体" w:eastAsia="楷体" w:hAnsi="楷体" w:cs="楷体"/>
        </w:rPr>
        <w:t>（摘编自约翰·冯·诺依曼《博弈论》，刘霞译）</w:t>
      </w:r>
    </w:p>
    <w:p>
      <w:pPr>
        <w:shd w:val="clear" w:color="auto" w:fill="auto"/>
        <w:spacing w:line="360" w:lineRule="auto"/>
        <w:ind w:firstLine="560"/>
        <w:jc w:val="left"/>
        <w:textAlignment w:val="center"/>
      </w:pPr>
      <w:r>
        <w:rPr>
          <w:rFonts w:ascii="楷体" w:eastAsia="楷体" w:hAnsi="楷体" w:cs="楷体"/>
        </w:rPr>
        <w:t>材料二：</w:t>
      </w:r>
    </w:p>
    <w:p>
      <w:pPr>
        <w:shd w:val="clear" w:color="auto" w:fill="auto"/>
        <w:spacing w:line="360" w:lineRule="auto"/>
        <w:ind w:firstLine="560"/>
        <w:jc w:val="left"/>
        <w:textAlignment w:val="center"/>
      </w:pPr>
      <w:r>
        <w:rPr>
          <w:rFonts w:ascii="楷体" w:eastAsia="楷体" w:hAnsi="楷体" w:cs="楷体"/>
        </w:rPr>
        <w:t>从博弈结果看，博弈可以分为零和博弈与非零和博弈。零和博弈是指博弈前的损益总和与博弈后的损益总和相等，博弈过程只是损益在不同博弈者之间的重新分配。在日常生活中，下棋、打球以及赌博等通常是零和博弈，即你所失去或得到的和对方得到或失去的是一样的。</w:t>
      </w:r>
    </w:p>
    <w:p>
      <w:pPr>
        <w:shd w:val="clear" w:color="auto" w:fill="auto"/>
        <w:spacing w:line="360" w:lineRule="auto"/>
        <w:ind w:firstLine="560"/>
        <w:jc w:val="left"/>
        <w:textAlignment w:val="center"/>
      </w:pPr>
      <w:r>
        <w:rPr>
          <w:rFonts w:ascii="楷体" w:eastAsia="楷体" w:hAnsi="楷体" w:cs="楷体"/>
        </w:rPr>
        <w:t>非零和博弈是指博弈后的损益总和大于（或小于）博弈前的损益总和。非零和博弈根据总和的正负又分为</w:t>
      </w:r>
      <w:r>
        <w:t>“</w:t>
      </w:r>
      <w:r>
        <w:rPr>
          <w:rFonts w:ascii="楷体" w:eastAsia="楷体" w:hAnsi="楷体" w:cs="楷体"/>
        </w:rPr>
        <w:t>正和博弈</w:t>
      </w:r>
      <w:r>
        <w:t>”</w:t>
      </w:r>
      <w:r>
        <w:rPr>
          <w:rFonts w:ascii="楷体" w:eastAsia="楷体" w:hAnsi="楷体" w:cs="楷体"/>
        </w:rPr>
        <w:t>和</w:t>
      </w:r>
      <w:r>
        <w:t>“</w:t>
      </w:r>
      <w:r>
        <w:rPr>
          <w:rFonts w:ascii="楷体" w:eastAsia="楷体" w:hAnsi="楷体" w:cs="楷体"/>
        </w:rPr>
        <w:t>负和博弈</w:t>
      </w:r>
      <w:r>
        <w:t>”</w:t>
      </w:r>
      <w:r>
        <w:rPr>
          <w:rFonts w:ascii="楷体" w:eastAsia="楷体" w:hAnsi="楷体" w:cs="楷体"/>
        </w:rPr>
        <w:t>两种。</w:t>
      </w:r>
    </w:p>
    <w:p>
      <w:pPr>
        <w:shd w:val="clear" w:color="auto" w:fill="auto"/>
        <w:spacing w:line="360" w:lineRule="auto"/>
        <w:ind w:firstLine="560"/>
        <w:jc w:val="left"/>
        <w:textAlignment w:val="center"/>
      </w:pPr>
      <w:r>
        <w:rPr>
          <w:rFonts w:ascii="楷体" w:eastAsia="楷体" w:hAnsi="楷体" w:cs="楷体"/>
        </w:rPr>
        <w:t>正和博弈是指博弈双方的利益都有所增加，或者一方的利益增加，而另一方的利益不受损害，或者一方利益的增加超过了另一方的利益损失，因而博弈各方的利益总和将有所增加。一般而言，市场经济中的交易行为是一种典型的正和博弈，每个人自由选择其所需，做出对其而言边际收益大于边际成本的策略（行动），从而增加了每个人的收益水平，产生了大于</w:t>
      </w:r>
      <w:r>
        <w:t>“</w:t>
      </w:r>
      <w:r>
        <w:rPr>
          <w:rFonts w:ascii="楷体" w:eastAsia="楷体" w:hAnsi="楷体" w:cs="楷体"/>
        </w:rPr>
        <w:t>零</w:t>
      </w:r>
      <w:r>
        <w:t>”</w:t>
      </w:r>
      <w:r>
        <w:rPr>
          <w:rFonts w:ascii="楷体" w:eastAsia="楷体" w:hAnsi="楷体" w:cs="楷体"/>
        </w:rPr>
        <w:t>的社会新增利益，是一种最为典型的合作共赢的博弈关系。也正是基于此，市场经济制度创造了巨大的人类财富。</w:t>
      </w:r>
    </w:p>
    <w:p>
      <w:pPr>
        <w:shd w:val="clear" w:color="auto" w:fill="auto"/>
        <w:spacing w:line="360" w:lineRule="auto"/>
        <w:ind w:firstLine="560"/>
        <w:jc w:val="right"/>
        <w:textAlignment w:val="center"/>
      </w:pPr>
      <w:r>
        <w:rPr>
          <w:rFonts w:ascii="楷体" w:eastAsia="楷体" w:hAnsi="楷体" w:cs="楷体"/>
        </w:rPr>
        <w:t>（摘自蒋文华《博弈论：每个人都能成为决策高手》）</w:t>
      </w:r>
    </w:p>
    <w:p>
      <w:pPr>
        <w:shd w:val="clear" w:color="auto" w:fill="auto"/>
        <w:spacing w:line="360" w:lineRule="auto"/>
        <w:jc w:val="left"/>
        <w:textAlignment w:val="center"/>
      </w:pPr>
      <w:r>
        <w:t>博弈学上有个著名案例——“囚徒困境”，甲乙两个嫌疑人被隔离审讯，警方告诉他们，会根据各自表现，给出不同的判决政策（如下图）。根据图表，下列关于“囚徒困境”的说法不正确的一项是（</w:t>
      </w:r>
      <w:r>
        <w:rPr>
          <w:rFonts w:ascii="Times New Roman" w:eastAsia="Times New Roman" w:hAnsi="Times New Roman" w:cs="Times New Roman"/>
          <w:kern w:val="0"/>
          <w:sz w:val="24"/>
          <w:szCs w:val="24"/>
        </w:rPr>
        <w:t>    </w:t>
      </w:r>
      <w:r>
        <w:t>）</w:t>
      </w:r>
    </w:p>
    <w:tbl>
      <w:tblPr>
        <w:tblStyle w:val="TableNormal"/>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
      <w:tblGrid>
        <w:gridCol w:w="765"/>
        <w:gridCol w:w="1255"/>
        <w:gridCol w:w="1255"/>
      </w:tblGrid>
      <w:tr>
        <w:tblPrEx>
          <w:tblW w:w="0" w:type="auto"/>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20" w:type="dxa"/>
            <w:left w:w="120" w:type="dxa"/>
            <w:bottom w:w="120" w:type="dxa"/>
            <w:right w:w="120" w:type="dxa"/>
          </w:tblCellMar>
        </w:tblPrEx>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甲\乙</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抵赖</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认罪</w:t>
            </w:r>
          </w:p>
        </w:tc>
      </w:tr>
      <w:tr>
        <w:tblPrEx>
          <w:tblW w:w="0" w:type="auto"/>
          <w:tblInd w:w="0" w:type="dxa"/>
          <w:tblCellMar>
            <w:top w:w="120" w:type="dxa"/>
            <w:left w:w="120" w:type="dxa"/>
            <w:bottom w:w="120" w:type="dxa"/>
            <w:right w:w="120" w:type="dxa"/>
          </w:tblCellMar>
        </w:tblPrEx>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抵赖</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t>（-1，-1）</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t>（-10，0）</w:t>
            </w:r>
          </w:p>
        </w:tc>
      </w:tr>
      <w:tr>
        <w:tblPrEx>
          <w:tblW w:w="0" w:type="auto"/>
          <w:tblInd w:w="0" w:type="dxa"/>
          <w:tblCellMar>
            <w:top w:w="120" w:type="dxa"/>
            <w:left w:w="120" w:type="dxa"/>
            <w:bottom w:w="120" w:type="dxa"/>
            <w:right w:w="120" w:type="dxa"/>
          </w:tblCellMar>
        </w:tblPrEx>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rPr>
                <w:rFonts w:ascii="楷体" w:eastAsia="楷体" w:hAnsi="楷体" w:cs="楷体"/>
              </w:rPr>
              <w:t>认罪</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t>（0，-10）</w:t>
            </w:r>
          </w:p>
        </w:tc>
        <w:tc>
          <w:tcPr>
            <w:tcBorders>
              <w:top w:val="single" w:sz="6" w:space="0" w:color="000000"/>
              <w:left w:val="single" w:sz="6" w:space="0" w:color="000000"/>
              <w:bottom w:val="single" w:sz="6" w:space="0" w:color="000000"/>
              <w:right w:val="single" w:sz="6" w:space="0" w:color="000000"/>
            </w:tcBorders>
            <w:noWrap w:val="0"/>
            <w:tcMar>
              <w:top w:w="75" w:type="dxa"/>
              <w:bottom w:w="75" w:type="dxa"/>
            </w:tcMar>
            <w:vAlign w:val="center"/>
          </w:tcPr>
          <w:p>
            <w:pPr>
              <w:shd w:val="clear" w:color="auto" w:fill="auto"/>
              <w:spacing w:line="360" w:lineRule="auto"/>
              <w:jc w:val="left"/>
              <w:textAlignment w:val="center"/>
            </w:pPr>
            <w:r>
              <w:t>（-5，-5）</w:t>
            </w:r>
          </w:p>
        </w:tc>
      </w:tr>
    </w:tbl>
    <w:p>
      <w:pPr>
        <w:shd w:val="clear" w:color="auto" w:fill="auto"/>
        <w:spacing w:line="360" w:lineRule="auto"/>
        <w:ind w:firstLine="560"/>
        <w:jc w:val="left"/>
        <w:textAlignment w:val="center"/>
      </w:pPr>
      <w:r>
        <w:rPr>
          <w:rFonts w:ascii="楷体" w:eastAsia="楷体" w:hAnsi="楷体" w:cs="楷体"/>
        </w:rPr>
        <w:t>【注】第一个数字表示甲的支付（收益），第二个数字表示乙的支付（收益）。判刑的年数用负数表示，零表示释放。</w:t>
      </w:r>
    </w:p>
    <w:p>
      <w:pPr>
        <w:shd w:val="clear" w:color="auto" w:fill="auto"/>
        <w:spacing w:line="360" w:lineRule="auto"/>
        <w:ind w:left="300"/>
        <w:jc w:val="left"/>
        <w:textAlignment w:val="center"/>
      </w:pPr>
      <w:r>
        <w:t>A．该博弈是非合作博弈，不可以提前沟通。</w:t>
      </w:r>
    </w:p>
    <w:p>
      <w:pPr>
        <w:shd w:val="clear" w:color="auto" w:fill="auto"/>
        <w:spacing w:line="360" w:lineRule="auto"/>
        <w:ind w:left="300"/>
        <w:jc w:val="left"/>
        <w:textAlignment w:val="center"/>
      </w:pPr>
      <w:r>
        <w:t>B．该博弈的四种可能结果都属于零和博弈。</w:t>
      </w:r>
    </w:p>
    <w:p>
      <w:pPr>
        <w:shd w:val="clear" w:color="auto" w:fill="auto"/>
        <w:spacing w:line="360" w:lineRule="auto"/>
        <w:ind w:left="300"/>
        <w:jc w:val="left"/>
        <w:textAlignment w:val="center"/>
      </w:pPr>
      <w:r>
        <w:t>C．该博弈中个人最优解不一定是集体最优解。</w:t>
      </w:r>
    </w:p>
    <w:p>
      <w:pPr>
        <w:shd w:val="clear" w:color="auto" w:fill="auto"/>
        <w:spacing w:line="360" w:lineRule="auto"/>
        <w:ind w:left="300"/>
        <w:jc w:val="left"/>
        <w:textAlignment w:val="center"/>
      </w:pPr>
      <w:r>
        <w:t>D．该博弈的唯一纳什均衡点是双方都认罪。</w:t>
      </w:r>
    </w:p>
    <w:p>
      <w:pPr>
        <w:shd w:val="clear" w:color="auto" w:fill="auto"/>
        <w:spacing w:line="360" w:lineRule="auto"/>
        <w:jc w:val="left"/>
        <w:textAlignment w:val="center"/>
      </w:pPr>
      <w:r>
        <w:t>6．阅读下面的文字，完成下面小题。</w:t>
      </w:r>
    </w:p>
    <w:p>
      <w:pPr>
        <w:shd w:val="clear" w:color="auto" w:fill="auto"/>
        <w:spacing w:line="360" w:lineRule="auto"/>
        <w:ind w:firstLine="560"/>
        <w:jc w:val="left"/>
        <w:textAlignment w:val="center"/>
      </w:pPr>
      <w:r>
        <w:rPr>
          <w:rFonts w:ascii="楷体" w:eastAsia="楷体" w:hAnsi="楷体" w:cs="楷体"/>
        </w:rPr>
        <w:t>材料一：</w:t>
      </w:r>
    </w:p>
    <w:p>
      <w:pPr>
        <w:shd w:val="clear" w:color="auto" w:fill="auto"/>
        <w:spacing w:line="360" w:lineRule="auto"/>
        <w:ind w:firstLine="560"/>
        <w:jc w:val="left"/>
        <w:textAlignment w:val="center"/>
      </w:pPr>
      <w:r>
        <w:rPr>
          <w:rFonts w:ascii="楷体" w:eastAsia="楷体" w:hAnsi="楷体" w:cs="楷体"/>
        </w:rPr>
        <w:t>世界气象组织</w:t>
      </w:r>
      <w:r>
        <w:t>1</w:t>
      </w:r>
      <w:r>
        <w:rPr>
          <w:rFonts w:ascii="楷体" w:eastAsia="楷体" w:hAnsi="楷体" w:cs="楷体"/>
        </w:rPr>
        <w:t>月</w:t>
      </w:r>
      <w:r>
        <w:t>12</w:t>
      </w:r>
      <w:r>
        <w:rPr>
          <w:rFonts w:ascii="楷体" w:eastAsia="楷体" w:hAnsi="楷体" w:cs="楷体"/>
        </w:rPr>
        <w:t>日发布新闻公报，正式确认</w:t>
      </w:r>
      <w:r>
        <w:t>2023</w:t>
      </w:r>
      <w:r>
        <w:rPr>
          <w:rFonts w:ascii="楷体" w:eastAsia="楷体" w:hAnsi="楷体" w:cs="楷体"/>
        </w:rPr>
        <w:t>年为有记录以来最热一年。这打破了最暖纪录，也超出了许多气候科学家的预期。</w:t>
      </w:r>
    </w:p>
    <w:p>
      <w:pPr>
        <w:shd w:val="clear" w:color="auto" w:fill="auto"/>
        <w:spacing w:line="360" w:lineRule="auto"/>
        <w:ind w:firstLine="560"/>
        <w:jc w:val="left"/>
        <w:textAlignment w:val="center"/>
      </w:pPr>
      <w:r>
        <w:rPr>
          <w:rFonts w:ascii="楷体" w:eastAsia="楷体" w:hAnsi="楷体" w:cs="楷体"/>
        </w:rPr>
        <w:t>升温可能还未停止。</w:t>
      </w:r>
      <w:r>
        <w:t>2024</w:t>
      </w:r>
      <w:r>
        <w:rPr>
          <w:rFonts w:ascii="楷体" w:eastAsia="楷体" w:hAnsi="楷体" w:cs="楷体"/>
        </w:rPr>
        <w:t>年，厄尔尼诺天气模式进入第二个年头，这通常会加剧全球变暖。</w:t>
      </w:r>
      <w:r>
        <w:t>1</w:t>
      </w:r>
      <w:r>
        <w:rPr>
          <w:rFonts w:ascii="楷体" w:eastAsia="楷体" w:hAnsi="楷体" w:cs="楷体"/>
        </w:rPr>
        <w:t>月，温暖的海水涌入东热带太平洋，全球海洋气温明显高于同期平均水平。英国《自然》网站刊文称，随着人类持续向大气中排放温室气体，</w:t>
      </w:r>
      <w:r>
        <w:t>2024</w:t>
      </w:r>
      <w:r>
        <w:rPr>
          <w:rFonts w:ascii="楷体" w:eastAsia="楷体" w:hAnsi="楷体" w:cs="楷体"/>
        </w:rPr>
        <w:t>年可能会出现比</w:t>
      </w:r>
      <w:r>
        <w:t>2023</w:t>
      </w:r>
      <w:r>
        <w:rPr>
          <w:rFonts w:ascii="楷体" w:eastAsia="楷体" w:hAnsi="楷体" w:cs="楷体"/>
        </w:rPr>
        <w:t>年更极端的天气和气候事件。</w:t>
      </w:r>
    </w:p>
    <w:p>
      <w:pPr>
        <w:shd w:val="clear" w:color="auto" w:fill="auto"/>
        <w:spacing w:line="360" w:lineRule="auto"/>
        <w:ind w:firstLine="560"/>
        <w:jc w:val="left"/>
        <w:textAlignment w:val="center"/>
      </w:pPr>
      <w:r>
        <w:rPr>
          <w:rFonts w:ascii="楷体" w:eastAsia="楷体" w:hAnsi="楷体" w:cs="楷体"/>
        </w:rPr>
        <w:t>欧洲中期天气预报中心哥白尼气候变化服务局副主任萨曼莎·伯吉斯表示，</w:t>
      </w:r>
      <w:r>
        <w:t>2024</w:t>
      </w:r>
      <w:r>
        <w:rPr>
          <w:rFonts w:ascii="楷体" w:eastAsia="楷体" w:hAnsi="楷体" w:cs="楷体"/>
        </w:rPr>
        <w:t>年热浪还会继续，但无法预测它们将在何时何地发生。</w:t>
      </w:r>
    </w:p>
    <w:p>
      <w:pPr>
        <w:shd w:val="clear" w:color="auto" w:fill="auto"/>
        <w:spacing w:line="360" w:lineRule="auto"/>
        <w:ind w:firstLine="560"/>
        <w:jc w:val="left"/>
        <w:textAlignment w:val="center"/>
      </w:pPr>
      <w:r>
        <w:rPr>
          <w:rFonts w:ascii="楷体" w:eastAsia="楷体" w:hAnsi="楷体" w:cs="楷体"/>
        </w:rPr>
        <w:t>各种气候数据服务机构一致认为，</w:t>
      </w:r>
      <w:r>
        <w:t>2023</w:t>
      </w:r>
      <w:r>
        <w:rPr>
          <w:rFonts w:ascii="楷体" w:eastAsia="楷体" w:hAnsi="楷体" w:cs="楷体"/>
        </w:rPr>
        <w:t>年经历了有记录以来最热的一天（</w:t>
      </w:r>
      <w:r>
        <w:t>7</w:t>
      </w:r>
      <w:r>
        <w:rPr>
          <w:rFonts w:ascii="楷体" w:eastAsia="楷体" w:hAnsi="楷体" w:cs="楷体"/>
        </w:rPr>
        <w:t>月</w:t>
      </w:r>
      <w:r>
        <w:t>6</w:t>
      </w:r>
      <w:r>
        <w:rPr>
          <w:rFonts w:ascii="楷体" w:eastAsia="楷体" w:hAnsi="楷体" w:cs="楷体"/>
        </w:rPr>
        <w:t>日），有记录以来最热的月份（</w:t>
      </w:r>
      <w:r>
        <w:t>7</w:t>
      </w:r>
      <w:r>
        <w:rPr>
          <w:rFonts w:ascii="楷体" w:eastAsia="楷体" w:hAnsi="楷体" w:cs="楷体"/>
        </w:rPr>
        <w:t>月），以及有记录以来最热的几个月（包括</w:t>
      </w:r>
      <w:r>
        <w:t>6</w:t>
      </w:r>
      <w:r>
        <w:rPr>
          <w:rFonts w:ascii="楷体" w:eastAsia="楷体" w:hAnsi="楷体" w:cs="楷体"/>
        </w:rPr>
        <w:t>月—</w:t>
      </w:r>
      <w:r>
        <w:t>12</w:t>
      </w:r>
      <w:r>
        <w:rPr>
          <w:rFonts w:ascii="楷体" w:eastAsia="楷体" w:hAnsi="楷体" w:cs="楷体"/>
        </w:rPr>
        <w:t>月）。当研究人员将现代温度记录与古气候温度指标相结合时，他们发现，</w:t>
      </w:r>
      <w:r>
        <w:t>2023</w:t>
      </w:r>
      <w:r>
        <w:rPr>
          <w:rFonts w:ascii="楷体" w:eastAsia="楷体" w:hAnsi="楷体" w:cs="楷体"/>
        </w:rPr>
        <w:t>年可能是</w:t>
      </w:r>
      <w:r>
        <w:t>10</w:t>
      </w:r>
      <w:r>
        <w:rPr>
          <w:rFonts w:ascii="楷体" w:eastAsia="楷体" w:hAnsi="楷体" w:cs="楷体"/>
        </w:rPr>
        <w:t>万年以来最热的一年。</w:t>
      </w:r>
    </w:p>
    <w:p>
      <w:pPr>
        <w:shd w:val="clear" w:color="auto" w:fill="auto"/>
        <w:spacing w:line="360" w:lineRule="auto"/>
        <w:ind w:firstLine="560"/>
        <w:jc w:val="left"/>
        <w:textAlignment w:val="center"/>
      </w:pPr>
      <w:r>
        <w:rPr>
          <w:rFonts w:ascii="楷体" w:eastAsia="楷体" w:hAnsi="楷体" w:cs="楷体"/>
        </w:rPr>
        <w:t>伯吉斯说，造成</w:t>
      </w:r>
      <w:r>
        <w:t>2023</w:t>
      </w:r>
      <w:r>
        <w:rPr>
          <w:rFonts w:ascii="楷体" w:eastAsia="楷体" w:hAnsi="楷体" w:cs="楷体"/>
        </w:rPr>
        <w:t>年极端天气的因素很多。</w:t>
      </w:r>
      <w:r>
        <w:t>2023</w:t>
      </w:r>
      <w:r>
        <w:rPr>
          <w:rFonts w:ascii="楷体" w:eastAsia="楷体" w:hAnsi="楷体" w:cs="楷体"/>
        </w:rPr>
        <w:t>年，全球化石燃料产生的二氧化碳排放量创历史新高，达到</w:t>
      </w:r>
      <w:r>
        <w:t>368</w:t>
      </w:r>
      <w:r>
        <w:rPr>
          <w:rFonts w:ascii="楷体" w:eastAsia="楷体" w:hAnsi="楷体" w:cs="楷体"/>
        </w:rPr>
        <w:t>亿吨。</w:t>
      </w:r>
      <w:r>
        <w:t>2022</w:t>
      </w:r>
      <w:r>
        <w:rPr>
          <w:rFonts w:ascii="楷体" w:eastAsia="楷体" w:hAnsi="楷体" w:cs="楷体"/>
        </w:rPr>
        <w:t>年，汤加火山喷发，向大气中注入了吸热的水蒸气，也是一个因素。</w:t>
      </w:r>
    </w:p>
    <w:p>
      <w:pPr>
        <w:shd w:val="clear" w:color="auto" w:fill="auto"/>
        <w:spacing w:line="360" w:lineRule="auto"/>
        <w:ind w:firstLine="560"/>
        <w:jc w:val="left"/>
        <w:textAlignment w:val="center"/>
      </w:pPr>
      <w:r>
        <w:rPr>
          <w:rFonts w:ascii="楷体" w:eastAsia="楷体" w:hAnsi="楷体" w:cs="楷体"/>
        </w:rPr>
        <w:t>另一个因素是厄尔尼诺现象。模拟表明，地球现在处于或接近厄尔尼诺现象的顶峰。伯吉斯说，目前全球海洋的高热量可能会在未来几个月为海洋热浪提供动力。</w:t>
      </w:r>
    </w:p>
    <w:p>
      <w:pPr>
        <w:shd w:val="clear" w:color="auto" w:fill="auto"/>
        <w:spacing w:line="360" w:lineRule="auto"/>
        <w:ind w:firstLine="560"/>
        <w:jc w:val="left"/>
        <w:textAlignment w:val="center"/>
      </w:pPr>
      <w:r>
        <w:rPr>
          <w:rFonts w:ascii="楷体" w:eastAsia="楷体" w:hAnsi="楷体" w:cs="楷体"/>
        </w:rPr>
        <w:t>但研究人员仍未确定，</w:t>
      </w:r>
      <w:r>
        <w:t>2023</w:t>
      </w:r>
      <w:r>
        <w:rPr>
          <w:rFonts w:ascii="楷体" w:eastAsia="楷体" w:hAnsi="楷体" w:cs="楷体"/>
        </w:rPr>
        <w:t>年的极端气温是全球变暖正在加速的迹象，还是在一定程度上归因于全球气候系统自然变化造成的波动。</w:t>
      </w:r>
    </w:p>
    <w:p>
      <w:pPr>
        <w:shd w:val="clear" w:color="auto" w:fill="auto"/>
        <w:spacing w:line="360" w:lineRule="auto"/>
        <w:ind w:firstLine="560"/>
        <w:jc w:val="left"/>
        <w:textAlignment w:val="center"/>
      </w:pPr>
      <w:r>
        <w:rPr>
          <w:rFonts w:ascii="楷体" w:eastAsia="楷体" w:hAnsi="楷体" w:cs="楷体"/>
        </w:rPr>
        <w:t>受气候变化影响，</w:t>
      </w:r>
      <w:r>
        <w:t>2023</w:t>
      </w:r>
      <w:r>
        <w:rPr>
          <w:rFonts w:ascii="楷体" w:eastAsia="楷体" w:hAnsi="楷体" w:cs="楷体"/>
        </w:rPr>
        <w:t>年的极端天气频现。其中包括</w:t>
      </w:r>
      <w:r>
        <w:t>5</w:t>
      </w:r>
      <w:r>
        <w:rPr>
          <w:rFonts w:ascii="楷体" w:eastAsia="楷体" w:hAnsi="楷体" w:cs="楷体"/>
        </w:rPr>
        <w:t>级飓风</w:t>
      </w:r>
      <w:r>
        <w:t>“</w:t>
      </w:r>
      <w:r>
        <w:rPr>
          <w:rFonts w:ascii="楷体" w:eastAsia="楷体" w:hAnsi="楷体" w:cs="楷体"/>
        </w:rPr>
        <w:t>奥蒂斯</w:t>
      </w:r>
      <w:r>
        <w:t>”</w:t>
      </w:r>
      <w:r>
        <w:rPr>
          <w:rFonts w:ascii="楷体" w:eastAsia="楷体" w:hAnsi="楷体" w:cs="楷体"/>
        </w:rPr>
        <w:t>，它突袭了墨西哥城市阿卡普尔科，致数十人死亡。加拿大魁北克</w:t>
      </w:r>
      <w:r>
        <w:t>6</w:t>
      </w:r>
      <w:r>
        <w:rPr>
          <w:rFonts w:ascii="楷体" w:eastAsia="楷体" w:hAnsi="楷体" w:cs="楷体"/>
        </w:rPr>
        <w:t>月和</w:t>
      </w:r>
      <w:r>
        <w:t>7</w:t>
      </w:r>
      <w:r>
        <w:rPr>
          <w:rFonts w:ascii="楷体" w:eastAsia="楷体" w:hAnsi="楷体" w:cs="楷体"/>
        </w:rPr>
        <w:t>月的野火产生的烟雾蔓延到美国中西部和东北部的许多城市，甚至漂洋过海到了欧洲部分地区。</w:t>
      </w:r>
      <w:r>
        <w:t>7</w:t>
      </w:r>
      <w:r>
        <w:rPr>
          <w:rFonts w:ascii="楷体" w:eastAsia="楷体" w:hAnsi="楷体" w:cs="楷体"/>
        </w:rPr>
        <w:t>月和</w:t>
      </w:r>
      <w:r>
        <w:t>8</w:t>
      </w:r>
      <w:r>
        <w:rPr>
          <w:rFonts w:ascii="楷体" w:eastAsia="楷体" w:hAnsi="楷体" w:cs="楷体"/>
        </w:rPr>
        <w:t>月，希腊各地大火肆虐，烧毁了森林，夺走许多人和动物的生命。</w:t>
      </w:r>
      <w:r>
        <w:t>8</w:t>
      </w:r>
      <w:r>
        <w:rPr>
          <w:rFonts w:ascii="楷体" w:eastAsia="楷体" w:hAnsi="楷体" w:cs="楷体"/>
        </w:rPr>
        <w:t>月，在夏威夷的毛伊岛，一场由强风和入侵的野草引发的野火造成至少</w:t>
      </w:r>
      <w:r>
        <w:t>100</w:t>
      </w:r>
      <w:r>
        <w:rPr>
          <w:rFonts w:ascii="楷体" w:eastAsia="楷体" w:hAnsi="楷体" w:cs="楷体"/>
        </w:rPr>
        <w:t>人死亡。</w:t>
      </w:r>
    </w:p>
    <w:p>
      <w:pPr>
        <w:shd w:val="clear" w:color="auto" w:fill="auto"/>
        <w:spacing w:line="360" w:lineRule="auto"/>
        <w:ind w:firstLine="560"/>
        <w:jc w:val="left"/>
        <w:textAlignment w:val="center"/>
      </w:pPr>
      <w:r>
        <w:t>2023</w:t>
      </w:r>
      <w:r>
        <w:rPr>
          <w:rFonts w:ascii="楷体" w:eastAsia="楷体" w:hAnsi="楷体" w:cs="楷体"/>
        </w:rPr>
        <w:t>年底，在迪拜举行的《联合国气候变化框架公约》第</w:t>
      </w:r>
      <w:r>
        <w:t>28</w:t>
      </w:r>
      <w:r>
        <w:rPr>
          <w:rFonts w:ascii="楷体" w:eastAsia="楷体" w:hAnsi="楷体" w:cs="楷体"/>
        </w:rPr>
        <w:t>次缔约方大会上，全球领导人首次同意摆脱化石燃料，但许多人认为此举相对于气候变化的巨大影响来说</w:t>
      </w:r>
      <w:r>
        <w:t>“</w:t>
      </w:r>
      <w:r>
        <w:rPr>
          <w:rFonts w:ascii="楷体" w:eastAsia="楷体" w:hAnsi="楷体" w:cs="楷体"/>
        </w:rPr>
        <w:t>太少、太迟</w:t>
      </w:r>
      <w:r>
        <w:t>”</w:t>
      </w:r>
      <w:r>
        <w:rPr>
          <w:rFonts w:ascii="楷体" w:eastAsia="楷体" w:hAnsi="楷体" w:cs="楷体"/>
        </w:rPr>
        <w:t>。</w:t>
      </w:r>
    </w:p>
    <w:p>
      <w:pPr>
        <w:shd w:val="clear" w:color="auto" w:fill="auto"/>
        <w:spacing w:line="360" w:lineRule="auto"/>
        <w:ind w:firstLine="560"/>
        <w:jc w:val="right"/>
        <w:textAlignment w:val="center"/>
      </w:pPr>
      <w:r>
        <w:rPr>
          <w:rFonts w:ascii="楷体" w:eastAsia="楷体" w:hAnsi="楷体" w:cs="楷体"/>
        </w:rPr>
        <w:t>（摘编自张佳欣《</w:t>
      </w:r>
      <w:r>
        <w:t>2024</w:t>
      </w:r>
      <w:r>
        <w:rPr>
          <w:rFonts w:ascii="楷体" w:eastAsia="楷体" w:hAnsi="楷体" w:cs="楷体"/>
        </w:rPr>
        <w:t>年地球还会再掀热浪吗？》）</w:t>
      </w:r>
    </w:p>
    <w:p>
      <w:pPr>
        <w:shd w:val="clear" w:color="auto" w:fill="auto"/>
        <w:spacing w:line="360" w:lineRule="auto"/>
        <w:ind w:firstLine="560"/>
        <w:jc w:val="left"/>
        <w:textAlignment w:val="center"/>
      </w:pPr>
      <w:r>
        <w:rPr>
          <w:rFonts w:ascii="楷体" w:eastAsia="楷体" w:hAnsi="楷体" w:cs="楷体"/>
        </w:rPr>
        <w:t>材料二：</w:t>
      </w:r>
    </w:p>
    <w:p>
      <w:pPr>
        <w:shd w:val="clear" w:color="auto" w:fill="auto"/>
        <w:spacing w:line="360" w:lineRule="auto"/>
        <w:ind w:firstLine="560"/>
        <w:jc w:val="left"/>
        <w:textAlignment w:val="center"/>
      </w:pPr>
      <w:r>
        <w:rPr>
          <w:rFonts w:ascii="楷体" w:eastAsia="楷体" w:hAnsi="楷体" w:cs="楷体"/>
        </w:rPr>
        <w:t>近年来，在习近平新时代中国特色社会主义思想特别是习近平生态文明思想指导下，中国完整准确全面贯彻新发展理念，将碳达峰碳中和纳入生态文明建设整体布局和经济社会发展全局，将减污降碳协同增效作为经济社会发展全面绿色转型的总抓手，落实国家自主贡献目标，应对气候变化工作取得显著成效。</w:t>
      </w:r>
    </w:p>
    <w:p>
      <w:pPr>
        <w:shd w:val="clear" w:color="auto" w:fill="auto"/>
        <w:spacing w:line="360" w:lineRule="auto"/>
        <w:ind w:firstLine="560"/>
        <w:jc w:val="left"/>
        <w:textAlignment w:val="center"/>
      </w:pPr>
      <w:r>
        <w:t>2022</w:t>
      </w:r>
      <w:r>
        <w:rPr>
          <w:rFonts w:ascii="楷体" w:eastAsia="楷体" w:hAnsi="楷体" w:cs="楷体"/>
        </w:rPr>
        <w:t>年，中国单位国内生产总值（GDP）二氧化碳排放比</w:t>
      </w:r>
      <w:r>
        <w:t>2005</w:t>
      </w:r>
      <w:r>
        <w:rPr>
          <w:rFonts w:ascii="楷体" w:eastAsia="楷体" w:hAnsi="楷体" w:cs="楷体"/>
        </w:rPr>
        <w:t>年下降超过</w:t>
      </w:r>
      <w:r>
        <w:t>51</w:t>
      </w:r>
      <w:r>
        <w:rPr>
          <w:rFonts w:ascii="楷体" w:eastAsia="楷体" w:hAnsi="楷体" w:cs="楷体"/>
        </w:rPr>
        <w:t>%。截至</w:t>
      </w:r>
      <w:r>
        <w:t>2022</w:t>
      </w:r>
      <w:r>
        <w:rPr>
          <w:rFonts w:ascii="楷体" w:eastAsia="楷体" w:hAnsi="楷体" w:cs="楷体"/>
        </w:rPr>
        <w:t>年底，非化石能源消费比重达到</w:t>
      </w:r>
      <w:r>
        <w:t>17.5</w:t>
      </w:r>
      <w:r>
        <w:rPr>
          <w:rFonts w:ascii="楷体" w:eastAsia="楷体" w:hAnsi="楷体" w:cs="楷体"/>
        </w:rPr>
        <w:t>%，可再生能源总装机容量</w:t>
      </w:r>
      <w:r>
        <w:t>12.13</w:t>
      </w:r>
      <w:r>
        <w:rPr>
          <w:rFonts w:ascii="楷体" w:eastAsia="楷体" w:hAnsi="楷体" w:cs="楷体"/>
        </w:rPr>
        <w:t>亿千瓦。</w:t>
      </w:r>
      <w:r>
        <w:t>2021</w:t>
      </w:r>
      <w:r>
        <w:rPr>
          <w:rFonts w:ascii="楷体" w:eastAsia="楷体" w:hAnsi="楷体" w:cs="楷体"/>
        </w:rPr>
        <w:t>年，全国森林覆盖率达到</w:t>
      </w:r>
      <w:r>
        <w:t>24.02</w:t>
      </w:r>
      <w:r>
        <w:rPr>
          <w:rFonts w:ascii="楷体" w:eastAsia="楷体" w:hAnsi="楷体" w:cs="楷体"/>
        </w:rPr>
        <w:t>%。截至</w:t>
      </w:r>
      <w:r>
        <w:t>2023</w:t>
      </w:r>
      <w:r>
        <w:rPr>
          <w:rFonts w:ascii="楷体" w:eastAsia="楷体" w:hAnsi="楷体" w:cs="楷体"/>
        </w:rPr>
        <w:t>年</w:t>
      </w:r>
      <w:r>
        <w:t>6</w:t>
      </w:r>
      <w:r>
        <w:rPr>
          <w:rFonts w:ascii="楷体" w:eastAsia="楷体" w:hAnsi="楷体" w:cs="楷体"/>
        </w:rPr>
        <w:t>月</w:t>
      </w:r>
      <w:r>
        <w:t>30</w:t>
      </w:r>
      <w:r>
        <w:rPr>
          <w:rFonts w:ascii="楷体" w:eastAsia="楷体" w:hAnsi="楷体" w:cs="楷体"/>
        </w:rPr>
        <w:t>日，全国碳市场碳排放配额（CEA）累计成交量</w:t>
      </w:r>
      <w:r>
        <w:t>2.38</w:t>
      </w:r>
      <w:r>
        <w:rPr>
          <w:rFonts w:ascii="楷体" w:eastAsia="楷体" w:hAnsi="楷体" w:cs="楷体"/>
        </w:rPr>
        <w:t>亿吨，累计成交金额</w:t>
      </w:r>
      <w:r>
        <w:t>109.12</w:t>
      </w:r>
      <w:r>
        <w:rPr>
          <w:rFonts w:ascii="楷体" w:eastAsia="楷体" w:hAnsi="楷体" w:cs="楷体"/>
        </w:rPr>
        <w:t>亿元。</w:t>
      </w:r>
    </w:p>
    <w:p>
      <w:pPr>
        <w:shd w:val="clear" w:color="auto" w:fill="auto"/>
        <w:spacing w:line="360" w:lineRule="auto"/>
        <w:ind w:firstLine="560"/>
        <w:jc w:val="left"/>
        <w:textAlignment w:val="center"/>
      </w:pPr>
      <w:r>
        <w:t>2022</w:t>
      </w:r>
      <w:r>
        <w:rPr>
          <w:rFonts w:ascii="楷体" w:eastAsia="楷体" w:hAnsi="楷体" w:cs="楷体"/>
        </w:rPr>
        <w:t>年以来，中国继续将积极应对气候变化作为实现自身可持续发展的内在要求及推动构建人类命运共同体的责任担当，做出一系列新部署新要求。党的二十大报告将应对气候变化作为促进人与自然和谐共生的现代化的重要内容，要求统筹产业结构调整、污染治理、生态保护、应对气候变化，协同推进降碳、减污、扩绿、增长，推进生态优先、节约集约、绿色低碳发展。</w:t>
      </w:r>
      <w:r>
        <w:t>2023</w:t>
      </w:r>
      <w:r>
        <w:rPr>
          <w:rFonts w:ascii="楷体" w:eastAsia="楷体" w:hAnsi="楷体" w:cs="楷体"/>
        </w:rPr>
        <w:t>年</w:t>
      </w:r>
      <w:r>
        <w:t>7</w:t>
      </w:r>
      <w:r>
        <w:rPr>
          <w:rFonts w:ascii="楷体" w:eastAsia="楷体" w:hAnsi="楷体" w:cs="楷体"/>
        </w:rPr>
        <w:t>月召开的全国生态环境保护大会要求处理好高质量发展和高水平保护、重点攻坚和协同治理、自然恢复和人工修复、外部约束和内生动力、</w:t>
      </w:r>
      <w:r>
        <w:t>“</w:t>
      </w:r>
      <w:r>
        <w:rPr>
          <w:rFonts w:ascii="楷体" w:eastAsia="楷体" w:hAnsi="楷体" w:cs="楷体"/>
        </w:rPr>
        <w:t>双碳</w:t>
      </w:r>
      <w:r>
        <w:t>”</w:t>
      </w:r>
      <w:r>
        <w:rPr>
          <w:rFonts w:ascii="楷体" w:eastAsia="楷体" w:hAnsi="楷体" w:cs="楷体"/>
        </w:rPr>
        <w:t>承诺和自主行动的关系，并将积极稳妥推进碳达峰碳中和作为美丽中国建设的一项重点任务。</w:t>
      </w:r>
    </w:p>
    <w:p>
      <w:pPr>
        <w:shd w:val="clear" w:color="auto" w:fill="auto"/>
        <w:spacing w:line="360" w:lineRule="auto"/>
        <w:ind w:firstLine="560"/>
        <w:jc w:val="right"/>
        <w:textAlignment w:val="center"/>
      </w:pPr>
      <w:r>
        <w:rPr>
          <w:rFonts w:ascii="楷体" w:eastAsia="楷体" w:hAnsi="楷体" w:cs="楷体"/>
        </w:rPr>
        <w:t>（摘编自《中国应对气候变化的政策与行动</w:t>
      </w:r>
      <w:r>
        <w:t>2023</w:t>
      </w:r>
      <w:r>
        <w:rPr>
          <w:rFonts w:ascii="楷体" w:eastAsia="楷体" w:hAnsi="楷体" w:cs="楷体"/>
        </w:rPr>
        <w:t>年度报告》）</w:t>
      </w:r>
    </w:p>
    <w:p>
      <w:pPr>
        <w:shd w:val="clear" w:color="auto" w:fill="auto"/>
        <w:spacing w:line="360" w:lineRule="auto"/>
        <w:jc w:val="left"/>
        <w:textAlignment w:val="center"/>
      </w:pPr>
      <w:r>
        <w:t>根据两则材料内容，下列选项对下面这幅图表的解读不恰当的一项是（</w:t>
      </w:r>
      <w:r>
        <w:rPr>
          <w:rFonts w:ascii="Times New Roman" w:eastAsia="Times New Roman" w:hAnsi="Times New Roman" w:cs="Times New Roman"/>
          <w:kern w:val="0"/>
          <w:sz w:val="24"/>
          <w:szCs w:val="24"/>
        </w:rPr>
        <w:t>   </w:t>
      </w:r>
      <w:r>
        <w:t>）</w:t>
      </w:r>
    </w:p>
    <w:p>
      <w:pPr>
        <w:shd w:val="clear" w:color="auto" w:fill="auto"/>
        <w:spacing w:line="360" w:lineRule="auto"/>
        <w:jc w:val="left"/>
        <w:textAlignment w:val="center"/>
      </w:pPr>
      <w:r>
        <w:rPr>
          <w:rFonts w:ascii="Times New Roman" w:eastAsia="Times New Roman" w:hAnsi="Times New Roman" w:cs="Times New Roman"/>
          <w:strike w:val="0"/>
          <w:kern w:val="0"/>
          <w:sz w:val="24"/>
          <w:szCs w:val="24"/>
          <w:u w:val="none"/>
        </w:rPr>
        <w:drawing>
          <wp:inline distT="0" distB="0" distL="114300" distR="114300">
            <wp:extent cx="3466465" cy="2751455"/>
            <wp:effectExtent l="0" t="0" r="635" b="4445"/>
            <wp:docPr id="100017" name="图片 100017" descr="@@@92e0b816-74f2-461d-b1b6-c2da742f551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图片 100017" descr="@@@92e0b816-74f2-461d-b1b6-c2da742f551c"/>
                    <pic:cNvPicPr>
                      <a:picLocks noChangeAspect="1"/>
                    </pic:cNvPicPr>
                  </pic:nvPicPr>
                  <pic:blipFill>
                    <a:blip xmlns:r="http://schemas.openxmlformats.org/officeDocument/2006/relationships" r:embed="rId14"/>
                    <a:stretch>
                      <a:fillRect/>
                    </a:stretch>
                  </pic:blipFill>
                  <pic:spPr>
                    <a:xfrm>
                      <a:off x="0" y="0"/>
                      <a:ext cx="3466465" cy="2751455"/>
                    </a:xfrm>
                    <a:prstGeom prst="rect">
                      <a:avLst/>
                    </a:prstGeom>
                  </pic:spPr>
                </pic:pic>
              </a:graphicData>
            </a:graphic>
          </wp:inline>
        </w:drawing>
      </w:r>
    </w:p>
    <w:p>
      <w:pPr>
        <w:shd w:val="clear" w:color="auto" w:fill="auto"/>
        <w:spacing w:line="360" w:lineRule="auto"/>
        <w:ind w:left="300"/>
        <w:jc w:val="left"/>
        <w:textAlignment w:val="center"/>
      </w:pPr>
      <w:r>
        <w:t>A．二氧化碳是主要温室气体排放来源，所以减少二氧化碳排放是关键。</w:t>
      </w:r>
    </w:p>
    <w:p>
      <w:pPr>
        <w:shd w:val="clear" w:color="auto" w:fill="auto"/>
        <w:spacing w:line="360" w:lineRule="auto"/>
        <w:ind w:left="300"/>
        <w:jc w:val="left"/>
        <w:textAlignment w:val="center"/>
      </w:pPr>
      <w:r>
        <w:t>B．二氧化碳排放中，体量最大的板块是工业，其次是电力、建筑和交通。</w:t>
      </w:r>
    </w:p>
    <w:p>
      <w:pPr>
        <w:shd w:val="clear" w:color="auto" w:fill="auto"/>
        <w:spacing w:line="360" w:lineRule="auto"/>
        <w:ind w:left="300"/>
        <w:jc w:val="left"/>
        <w:textAlignment w:val="center"/>
      </w:pPr>
      <w:r>
        <w:t>C．与能源相关的排放占比72%，可见中国低碳转型的重点是能源转型。</w:t>
      </w:r>
    </w:p>
    <w:p>
      <w:pPr>
        <w:shd w:val="clear" w:color="auto" w:fill="auto"/>
        <w:spacing w:line="360" w:lineRule="auto"/>
        <w:ind w:left="300"/>
        <w:jc w:val="left"/>
        <w:textAlignment w:val="center"/>
      </w:pPr>
      <w:r>
        <w:t>D．经济社会发展全面绿色转型的总抓手是减污降碳协同增效。</w:t>
      </w:r>
    </w:p>
    <w:p>
      <w:pPr>
        <w:shd w:val="clear" w:color="auto" w:fill="auto"/>
        <w:spacing w:line="360" w:lineRule="auto"/>
        <w:jc w:val="left"/>
        <w:textAlignment w:val="center"/>
      </w:pPr>
      <w:r>
        <w:t>7．阅读下面材料，完成下面小题。</w:t>
      </w:r>
    </w:p>
    <w:p>
      <w:pPr>
        <w:shd w:val="clear" w:color="auto" w:fill="auto"/>
        <w:spacing w:line="360" w:lineRule="auto"/>
        <w:ind w:firstLine="560"/>
        <w:jc w:val="left"/>
        <w:textAlignment w:val="center"/>
      </w:pPr>
      <w:r>
        <w:rPr>
          <w:rFonts w:ascii="楷体" w:eastAsia="楷体" w:hAnsi="楷体" w:cs="楷体"/>
        </w:rPr>
        <w:t>植物为人类和其他动物提供食物和住所，还能调节气候，给地球带来生机和活力。但由于人类活动对环境的影响，地球上的物种正在加速灭绝，植物也不例外。据统计，从</w:t>
      </w:r>
      <w:r>
        <w:t>1753</w:t>
      </w:r>
      <w:r>
        <w:rPr>
          <w:rFonts w:ascii="楷体" w:eastAsia="楷体" w:hAnsi="楷体" w:cs="楷体"/>
        </w:rPr>
        <w:t>年至</w:t>
      </w:r>
      <w:r>
        <w:t>2018</w:t>
      </w:r>
      <w:r>
        <w:rPr>
          <w:rFonts w:ascii="楷体" w:eastAsia="楷体" w:hAnsi="楷体" w:cs="楷体"/>
        </w:rPr>
        <w:t>年，全球范围内已经有</w:t>
      </w:r>
      <w:r>
        <w:t>571</w:t>
      </w:r>
      <w:r>
        <w:rPr>
          <w:rFonts w:ascii="楷体" w:eastAsia="楷体" w:hAnsi="楷体" w:cs="楷体"/>
        </w:rPr>
        <w:t>种种子植物在野外灭绝。一种植物的消失，对我们来说，并不仅仅是单一物种的消亡，也将会引发一系列连锁反应。</w:t>
      </w:r>
    </w:p>
    <w:p>
      <w:pPr>
        <w:shd w:val="clear" w:color="auto" w:fill="auto"/>
        <w:spacing w:line="360" w:lineRule="auto"/>
        <w:ind w:firstLine="560"/>
        <w:jc w:val="left"/>
        <w:textAlignment w:val="center"/>
      </w:pPr>
      <w:r>
        <w:rPr>
          <w:rFonts w:ascii="楷体" w:eastAsia="楷体" w:hAnsi="楷体" w:cs="楷体"/>
        </w:rPr>
        <w:t>地球上的生物并不是孤立存在的，一种植物的灭亡可能会导致几十种伴生物种的消失，植物的大量灭绝将会动摇人类生存和发展的塔基。在人类历史上，曾发生过多次由于遗传基础狭窄而引起的粮食安全事件。拥有相同基因的植物，一旦遭受疾病侵袭，很容易</w:t>
      </w:r>
      <w:r>
        <w:t>“</w:t>
      </w:r>
      <w:r>
        <w:rPr>
          <w:rFonts w:ascii="楷体" w:eastAsia="楷体" w:hAnsi="楷体" w:cs="楷体"/>
        </w:rPr>
        <w:t>全军覆没</w:t>
      </w:r>
      <w:r>
        <w:t>”</w:t>
      </w:r>
      <w:r>
        <w:rPr>
          <w:rFonts w:ascii="楷体" w:eastAsia="楷体" w:hAnsi="楷体" w:cs="楷体"/>
        </w:rPr>
        <w:t>。有专家认为，从野生植物的基因中或许能找到解决办法。</w:t>
      </w:r>
      <w:r>
        <w:rPr>
          <w:rFonts w:ascii="楷体" w:eastAsia="楷体" w:hAnsi="楷体" w:cs="楷体"/>
          <w:u w:val="single"/>
        </w:rPr>
        <w:t>如籼稻是由野生稻驯化而来的，在漫长的驯化过程中，籼稻获得了人们所期望的性状，但也失去了部分野生稻特有的基因，其中包括抗病虫、抗逆、高蛋白含量等优良基因</w:t>
      </w:r>
      <w:r>
        <w:rPr>
          <w:rFonts w:ascii="楷体" w:eastAsia="楷体" w:hAnsi="楷体" w:cs="楷体"/>
        </w:rPr>
        <w:t>。因此，对于育种专家而言，不适合食用的野生稻可以为改良栽培稻储备丰富的基因源，对解决粮食安全、维护人类生存发展具有重大意义。因此，为了保护野生植物资源，科学家想出了建造植物</w:t>
      </w:r>
      <w:r>
        <w:t>“</w:t>
      </w:r>
      <w:r>
        <w:rPr>
          <w:rFonts w:ascii="楷体" w:eastAsia="楷体" w:hAnsi="楷体" w:cs="楷体"/>
        </w:rPr>
        <w:t>诺亚方舟</w:t>
      </w:r>
      <w:r>
        <w:t>”</w:t>
      </w:r>
      <w:r>
        <w:rPr>
          <w:rFonts w:ascii="楷体" w:eastAsia="楷体" w:hAnsi="楷体" w:cs="楷体"/>
        </w:rPr>
        <w:t>的方法，将野生植物的种子提前保存起来，以备不时之需。现在，很多国家都在努力建设自己的种子库。而坐落于云南昆明的中国西南野生生物种质资源库，是我国重大科学工程、亚洲最大的野生生物种质资源库。</w:t>
      </w:r>
    </w:p>
    <w:p>
      <w:pPr>
        <w:shd w:val="clear" w:color="auto" w:fill="auto"/>
        <w:spacing w:line="360" w:lineRule="auto"/>
        <w:ind w:firstLine="560"/>
        <w:jc w:val="left"/>
        <w:textAlignment w:val="center"/>
      </w:pPr>
      <w:r>
        <w:rPr>
          <w:rFonts w:ascii="楷体" w:eastAsia="楷体" w:hAnsi="楷体" w:cs="楷体"/>
        </w:rPr>
        <w:t>种质资源是指有活力、有生命力、可以传递给后代的遗传资源，如植物的种子。种子大约出现在</w:t>
      </w:r>
      <w:r>
        <w:t>3.6</w:t>
      </w:r>
      <w:r>
        <w:rPr>
          <w:rFonts w:ascii="楷体" w:eastAsia="楷体" w:hAnsi="楷体" w:cs="楷体"/>
        </w:rPr>
        <w:t>亿年前，是陆地植物在与环境相互适应的过程中不断演化出的高度复杂而精妙的结构，包含植物的全部遗传信息。通常，成熟的种子会在适宜的条件下开始萌发。但有时，种子也会因进入休眠状态而无法萌发。造成种子休眠的原因大致分为两种：一种是种子自身的原因，如胚还需要继续发育或被种皮密封而未能获得足够的水分和空气；另一种则是外部原因，种子已充分成熟，只因环境不具备萌发所必需的条件而被迫处于暂时停顿状态。这两种因素既可以单独作用，也可以复合作用，使种子进入不同深浅程度的休眠状态。种子的休眠特性是一种植物特有的生存策略，可以让植物更好地适应环境，在最适宜的条件下萌发生长。正是因为这一特性，才使建立种子库、通过保存种子来保护植物多样性的方案成为可能。</w:t>
      </w:r>
    </w:p>
    <w:p>
      <w:pPr>
        <w:shd w:val="clear" w:color="auto" w:fill="auto"/>
        <w:spacing w:line="360" w:lineRule="auto"/>
        <w:ind w:firstLine="560"/>
        <w:jc w:val="left"/>
        <w:textAlignment w:val="center"/>
      </w:pPr>
      <w:r>
        <w:rPr>
          <w:rFonts w:ascii="楷体" w:eastAsia="楷体" w:hAnsi="楷体" w:cs="楷体"/>
        </w:rPr>
        <w:t>为了保证种子能长久保存，首先要尽量采集成熟度较好且饱满度较高的健康种子。种子采集通常从容易采集的区域入手，逐渐延伸到更偏远的地区。种子被采集回来后，还要对其</w:t>
      </w:r>
      <w:r>
        <w:t>“</w:t>
      </w:r>
      <w:r>
        <w:rPr>
          <w:rFonts w:ascii="楷体" w:eastAsia="楷体" w:hAnsi="楷体" w:cs="楷体"/>
        </w:rPr>
        <w:t>验明正身</w:t>
      </w:r>
      <w:r>
        <w:t>”</w:t>
      </w:r>
      <w:r>
        <w:rPr>
          <w:rFonts w:ascii="楷体" w:eastAsia="楷体" w:hAnsi="楷体" w:cs="楷体"/>
        </w:rPr>
        <w:t>，核查种子与标本、数据表、</w:t>
      </w:r>
      <w:r>
        <w:t>DNA</w:t>
      </w:r>
      <w:r>
        <w:rPr>
          <w:rFonts w:ascii="楷体" w:eastAsia="楷体" w:hAnsi="楷体" w:cs="楷体"/>
        </w:rPr>
        <w:t>材料、照片等是否一一匹配，并初查种子的质量状况。其次，要创造适宜的条件将种子保存起来，尽可能使它们</w:t>
      </w:r>
      <w:r>
        <w:t>“</w:t>
      </w:r>
      <w:r>
        <w:rPr>
          <w:rFonts w:ascii="楷体" w:eastAsia="楷体" w:hAnsi="楷体" w:cs="楷体"/>
        </w:rPr>
        <w:t>延年益寿</w:t>
      </w:r>
      <w:r>
        <w:t>”</w:t>
      </w:r>
      <w:r>
        <w:rPr>
          <w:rFonts w:ascii="楷体" w:eastAsia="楷体" w:hAnsi="楷体" w:cs="楷体"/>
        </w:rPr>
        <w:t>，以便日后需要的时候再次利用。对于大多数种子而言，高温高湿环境会加速其萌发过程，促进种子的呼吸作用，加速物质代谢，也会导致出现霉变等问题。相比之下，种子更喜欢干燥低温的贮藏环境。大量实践数据表明，在一定的范围内，种子的含水量每降低</w:t>
      </w:r>
      <w:r>
        <w:t>1</w:t>
      </w:r>
      <w:r>
        <w:rPr>
          <w:rFonts w:ascii="楷体" w:eastAsia="楷体" w:hAnsi="楷体" w:cs="楷体"/>
        </w:rPr>
        <w:t>%或储藏温度每降低</w:t>
      </w:r>
      <w:r>
        <w:t>5℃</w:t>
      </w:r>
      <w:r>
        <w:rPr>
          <w:rFonts w:ascii="楷体" w:eastAsia="楷体" w:hAnsi="楷体" w:cs="楷体"/>
        </w:rPr>
        <w:t>，种子的储藏寿命可延长一倍。实际操作中，种子会被放置在空气相对湿度为</w:t>
      </w:r>
      <w:r>
        <w:t>15%</w:t>
      </w:r>
      <w:r>
        <w:rPr>
          <w:rFonts w:ascii="楷体" w:eastAsia="楷体" w:hAnsi="楷体" w:cs="楷体"/>
        </w:rPr>
        <w:t>的干燥间进行脱水，这样做是为了让种子的含水量下降到安全范围之内。如果种子的含水量超过安全范围，过多的水分就可能成了种子的</w:t>
      </w:r>
      <w:r>
        <w:t>“</w:t>
      </w:r>
      <w:r>
        <w:rPr>
          <w:rFonts w:ascii="楷体" w:eastAsia="楷体" w:hAnsi="楷体" w:cs="楷体"/>
        </w:rPr>
        <w:t>心腹之患</w:t>
      </w:r>
      <w:r>
        <w:t>”</w:t>
      </w:r>
      <w:r>
        <w:rPr>
          <w:rFonts w:ascii="楷体" w:eastAsia="楷体" w:hAnsi="楷体" w:cs="楷体"/>
        </w:rPr>
        <w:t>，在低温下形成大冰晶，破坏细胞膜结构，导致种子失去活性。</w:t>
      </w:r>
    </w:p>
    <w:p>
      <w:pPr>
        <w:shd w:val="clear" w:color="auto" w:fill="auto"/>
        <w:spacing w:line="360" w:lineRule="auto"/>
        <w:ind w:firstLine="560"/>
        <w:jc w:val="left"/>
        <w:textAlignment w:val="center"/>
      </w:pPr>
      <w:r>
        <w:rPr>
          <w:rFonts w:ascii="楷体" w:eastAsia="楷体" w:hAnsi="楷体" w:cs="楷体"/>
        </w:rPr>
        <w:t>保存种子最重要的意义，是为了将来有一天能够重新使用，也就是把</w:t>
      </w:r>
      <w:r>
        <w:t>“</w:t>
      </w:r>
      <w:r>
        <w:rPr>
          <w:rFonts w:ascii="楷体" w:eastAsia="楷体" w:hAnsi="楷体" w:cs="楷体"/>
        </w:rPr>
        <w:t>沉睡</w:t>
      </w:r>
      <w:r>
        <w:t>”</w:t>
      </w:r>
      <w:r>
        <w:rPr>
          <w:rFonts w:ascii="楷体" w:eastAsia="楷体" w:hAnsi="楷体" w:cs="楷体"/>
        </w:rPr>
        <w:t>的种子</w:t>
      </w:r>
      <w:r>
        <w:t>“</w:t>
      </w:r>
      <w:r>
        <w:rPr>
          <w:rFonts w:ascii="楷体" w:eastAsia="楷体" w:hAnsi="楷体" w:cs="楷体"/>
        </w:rPr>
        <w:t>唤醒</w:t>
      </w:r>
      <w:r>
        <w:t>”</w:t>
      </w:r>
      <w:r>
        <w:rPr>
          <w:rFonts w:ascii="楷体" w:eastAsia="楷体" w:hAnsi="楷体" w:cs="楷体"/>
        </w:rPr>
        <w:t>，使原本处于休眠期的种子正常萌发。为此，要周期性地给种子做萌发实验。一般情况下，在种子送入冷库一周后，就可进行初次萌发实验，萌发率在</w:t>
      </w:r>
      <w:r>
        <w:t>75%</w:t>
      </w:r>
      <w:r>
        <w:rPr>
          <w:rFonts w:ascii="楷体" w:eastAsia="楷体" w:hAnsi="楷体" w:cs="楷体"/>
        </w:rPr>
        <w:t>以上即视为合格。接下来，每隔</w:t>
      </w:r>
      <w:r>
        <w:t>5</w:t>
      </w:r>
      <w:r>
        <w:rPr>
          <w:rFonts w:ascii="楷体" w:eastAsia="楷体" w:hAnsi="楷体" w:cs="楷体"/>
        </w:rPr>
        <w:t>-</w:t>
      </w:r>
      <w:r>
        <w:t>10</w:t>
      </w:r>
      <w:r>
        <w:rPr>
          <w:rFonts w:ascii="楷体" w:eastAsia="楷体" w:hAnsi="楷体" w:cs="楷体"/>
        </w:rPr>
        <w:t>年，就要从冷库中取出一部分种子进行萌发实验，监测种子的活力情况。</w:t>
      </w:r>
    </w:p>
    <w:p>
      <w:pPr>
        <w:shd w:val="clear" w:color="auto" w:fill="auto"/>
        <w:spacing w:line="360" w:lineRule="auto"/>
        <w:ind w:firstLine="560"/>
        <w:jc w:val="left"/>
        <w:textAlignment w:val="center"/>
      </w:pPr>
      <w:r>
        <w:rPr>
          <w:rFonts w:ascii="楷体" w:eastAsia="楷体" w:hAnsi="楷体" w:cs="楷体"/>
        </w:rPr>
        <w:t>理论上，对于冷库中处于休眠状态的种子，只要打破休眠条件，就能刺激种子萌发。但实际上，经过干燥、低温保存后的种子，也可能会出现一些特别的反应。比如一种叫白楸的植物，它的种子冷藏后便不能萌发。遇到这种情况，研究人员会先利用能将活细胞代谢产物染色的化学试剂进行染色实验，判断种子是否还具有活力。染色结果显示，白楸种子并没有失活。切片观察后发现，原来白楸种子的含油量特别高。冷藏之后，种子细胞内的油脂发生凝固，而在进行萌发实验的</w:t>
      </w:r>
      <w:r>
        <w:t>25℃</w:t>
      </w:r>
      <w:r>
        <w:rPr>
          <w:rFonts w:ascii="楷体" w:eastAsia="楷体" w:hAnsi="楷体" w:cs="楷体"/>
        </w:rPr>
        <w:t>的条件下，凝固的油脂没有熔化。当把环境温度升高至</w:t>
      </w:r>
      <w:r>
        <w:t>45℃</w:t>
      </w:r>
      <w:r>
        <w:rPr>
          <w:rFonts w:ascii="楷体" w:eastAsia="楷体" w:hAnsi="楷体" w:cs="楷体"/>
        </w:rPr>
        <w:t>时，种子细胞内的油脂仍处于凝固状态。随着温度的继续升高，种子才逐渐萌发。简单地说，这类种子被冻僵了，需要给它</w:t>
      </w:r>
      <w:r>
        <w:t>“</w:t>
      </w:r>
      <w:r>
        <w:rPr>
          <w:rFonts w:ascii="楷体" w:eastAsia="楷体" w:hAnsi="楷体" w:cs="楷体"/>
        </w:rPr>
        <w:t>泡热水澡</w:t>
      </w:r>
      <w:r>
        <w:t>”</w:t>
      </w:r>
      <w:r>
        <w:rPr>
          <w:rFonts w:ascii="楷体" w:eastAsia="楷体" w:hAnsi="楷体" w:cs="楷体"/>
        </w:rPr>
        <w:t>，才能够苏醒过来。</w:t>
      </w:r>
    </w:p>
    <w:p>
      <w:pPr>
        <w:shd w:val="clear" w:color="auto" w:fill="auto"/>
        <w:spacing w:line="360" w:lineRule="auto"/>
        <w:ind w:firstLine="560"/>
        <w:jc w:val="left"/>
        <w:textAlignment w:val="center"/>
      </w:pPr>
      <w:r>
        <w:rPr>
          <w:rFonts w:ascii="Times New Roman" w:eastAsia="Times New Roman" w:hAnsi="Times New Roman" w:cs="Times New Roman"/>
          <w:strike w:val="0"/>
          <w:kern w:val="0"/>
          <w:sz w:val="24"/>
          <w:szCs w:val="24"/>
          <w:u w:val="none"/>
        </w:rPr>
        <w:drawing>
          <wp:inline distT="0" distB="0" distL="114300" distR="114300">
            <wp:extent cx="3962400" cy="2295525"/>
            <wp:effectExtent l="0" t="0" r="0" b="3175"/>
            <wp:docPr id="100019" name="图片 100019" descr="@@@6331dceb50274628b8b154b9d9e5ef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图片 100019" descr="@@@6331dceb50274628b8b154b9d9e5efeb"/>
                    <pic:cNvPicPr>
                      <a:picLocks noChangeAspect="1"/>
                    </pic:cNvPicPr>
                  </pic:nvPicPr>
                  <pic:blipFill>
                    <a:blip xmlns:r="http://schemas.openxmlformats.org/officeDocument/2006/relationships" r:embed="rId15"/>
                    <a:stretch>
                      <a:fillRect/>
                    </a:stretch>
                  </pic:blipFill>
                  <pic:spPr>
                    <a:xfrm>
                      <a:off x="0" y="0"/>
                      <a:ext cx="3962400" cy="2295525"/>
                    </a:xfrm>
                    <a:prstGeom prst="rect">
                      <a:avLst/>
                    </a:prstGeom>
                  </pic:spPr>
                </pic:pic>
              </a:graphicData>
            </a:graphic>
          </wp:inline>
        </w:drawing>
      </w:r>
    </w:p>
    <w:p>
      <w:pPr>
        <w:shd w:val="clear" w:color="auto" w:fill="auto"/>
        <w:spacing w:line="360" w:lineRule="auto"/>
        <w:ind w:firstLine="560"/>
        <w:jc w:val="left"/>
        <w:textAlignment w:val="center"/>
      </w:pPr>
      <w:r>
        <w:rPr>
          <w:rFonts w:ascii="楷体" w:eastAsia="楷体" w:hAnsi="楷体" w:cs="楷体"/>
        </w:rPr>
        <w:t>另外，还要充分考虑植物原始的生长环境。比如，青藏高原的昼夜温差大，所以要把来自这一地区的种子放在培养箱里面，模拟白天温度高、晚上温度低的环境，通过变换温度，让它们能够萌发。</w:t>
      </w:r>
    </w:p>
    <w:p>
      <w:pPr>
        <w:shd w:val="clear" w:color="auto" w:fill="auto"/>
        <w:spacing w:line="360" w:lineRule="auto"/>
        <w:ind w:firstLine="560"/>
        <w:jc w:val="left"/>
        <w:textAlignment w:val="center"/>
      </w:pPr>
      <w:r>
        <w:rPr>
          <w:rFonts w:ascii="楷体" w:eastAsia="楷体" w:hAnsi="楷体" w:cs="楷体"/>
        </w:rPr>
        <w:t>总之，我们希望种子能在种子库中一直</w:t>
      </w:r>
      <w:r>
        <w:t>“</w:t>
      </w:r>
      <w:r>
        <w:rPr>
          <w:rFonts w:ascii="楷体" w:eastAsia="楷体" w:hAnsi="楷体" w:cs="楷体"/>
        </w:rPr>
        <w:t>沉睡</w:t>
      </w:r>
      <w:r>
        <w:t>”</w:t>
      </w:r>
      <w:r>
        <w:rPr>
          <w:rFonts w:ascii="楷体" w:eastAsia="楷体" w:hAnsi="楷体" w:cs="楷体"/>
        </w:rPr>
        <w:t>，又希望它们在需要的时候能被轻松</w:t>
      </w:r>
      <w:r>
        <w:t>“</w:t>
      </w:r>
      <w:r>
        <w:rPr>
          <w:rFonts w:ascii="楷体" w:eastAsia="楷体" w:hAnsi="楷体" w:cs="楷体"/>
        </w:rPr>
        <w:t>唤醒</w:t>
      </w:r>
      <w:r>
        <w:t>”</w:t>
      </w:r>
      <w:r>
        <w:rPr>
          <w:rFonts w:ascii="楷体" w:eastAsia="楷体" w:hAnsi="楷体" w:cs="楷体"/>
        </w:rPr>
        <w:t>。这一点无论对种子还是对现有的保存技术而言，都充满挑战。直到现在，种子库中还有某些种子处于</w:t>
      </w:r>
      <w:r>
        <w:t>“</w:t>
      </w:r>
      <w:r>
        <w:rPr>
          <w:rFonts w:ascii="楷体" w:eastAsia="楷体" w:hAnsi="楷体" w:cs="楷体"/>
        </w:rPr>
        <w:t>一睡不醒</w:t>
      </w:r>
      <w:r>
        <w:t>”</w:t>
      </w:r>
      <w:r>
        <w:rPr>
          <w:rFonts w:ascii="楷体" w:eastAsia="楷体" w:hAnsi="楷体" w:cs="楷体"/>
        </w:rPr>
        <w:t>的状态，试过多种办法仍不能使其萌发。但这也正是物种保护工作的乐趣之一——通过工作中观察到的各种现象，进一步了解自己要保护的对象，窥探大自然的秘密。</w:t>
      </w:r>
    </w:p>
    <w:p>
      <w:pPr>
        <w:shd w:val="clear" w:color="auto" w:fill="auto"/>
        <w:spacing w:line="360" w:lineRule="auto"/>
        <w:ind w:firstLine="560"/>
        <w:jc w:val="right"/>
        <w:textAlignment w:val="center"/>
      </w:pPr>
      <w:r>
        <w:rPr>
          <w:rFonts w:ascii="楷体" w:eastAsia="楷体" w:hAnsi="楷体" w:cs="楷体"/>
        </w:rPr>
        <w:t>（摘编自谭治刚蔡杰《种子库：植物的</w:t>
      </w:r>
      <w:r>
        <w:t>“</w:t>
      </w:r>
      <w:r>
        <w:rPr>
          <w:rFonts w:ascii="楷体" w:eastAsia="楷体" w:hAnsi="楷体" w:cs="楷体"/>
        </w:rPr>
        <w:t>诺亚方舟</w:t>
      </w:r>
      <w:r>
        <w:t>”</w:t>
      </w:r>
      <w:r>
        <w:rPr>
          <w:rFonts w:ascii="楷体" w:eastAsia="楷体" w:hAnsi="楷体" w:cs="楷体"/>
        </w:rPr>
        <w:t>》）</w:t>
      </w:r>
    </w:p>
    <w:p>
      <w:pPr>
        <w:shd w:val="clear" w:color="auto" w:fill="auto"/>
        <w:spacing w:line="360" w:lineRule="auto"/>
        <w:jc w:val="left"/>
        <w:textAlignment w:val="center"/>
      </w:pPr>
      <w:r>
        <w:t>根据材料中对种库工作流程的介绍，下列填入方框中的内容不恰当的一项是（</w:t>
      </w:r>
      <w:r>
        <w:rPr>
          <w:rFonts w:ascii="Times New Roman" w:eastAsia="Times New Roman" w:hAnsi="Times New Roman" w:cs="Times New Roman"/>
          <w:kern w:val="0"/>
          <w:sz w:val="24"/>
          <w:szCs w:val="24"/>
        </w:rPr>
        <w:t>   </w:t>
      </w:r>
      <w:r>
        <w:t>）</w:t>
      </w:r>
    </w:p>
    <w:p>
      <w:pPr>
        <w:shd w:val="clear" w:color="auto" w:fill="auto"/>
        <w:spacing w:line="360" w:lineRule="auto"/>
        <w:jc w:val="left"/>
        <w:textAlignment w:val="center"/>
      </w:pPr>
      <w:r>
        <w:rPr>
          <w:rFonts w:ascii="Times New Roman" w:eastAsia="Times New Roman" w:hAnsi="Times New Roman" w:cs="Times New Roman"/>
          <w:strike w:val="0"/>
          <w:kern w:val="0"/>
          <w:sz w:val="24"/>
          <w:szCs w:val="24"/>
          <w:u w:val="none"/>
        </w:rPr>
        <w:drawing>
          <wp:inline distT="0" distB="0" distL="114300" distR="114300">
            <wp:extent cx="4219575" cy="2124075"/>
            <wp:effectExtent l="0" t="0" r="9525" b="9525"/>
            <wp:docPr id="100021" name="图片 100021" descr="@@@bcdf272da54b4017aca3a00b466b7d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图片 100021" descr="@@@bcdf272da54b4017aca3a00b466b7de1"/>
                    <pic:cNvPicPr>
                      <a:picLocks noChangeAspect="1"/>
                    </pic:cNvPicPr>
                  </pic:nvPicPr>
                  <pic:blipFill>
                    <a:blip xmlns:r="http://schemas.openxmlformats.org/officeDocument/2006/relationships" r:embed="rId16"/>
                    <a:stretch>
                      <a:fillRect/>
                    </a:stretch>
                  </pic:blipFill>
                  <pic:spPr>
                    <a:xfrm>
                      <a:off x="0" y="0"/>
                      <a:ext cx="4219575" cy="2124075"/>
                    </a:xfrm>
                    <a:prstGeom prst="rect">
                      <a:avLst/>
                    </a:prstGeom>
                  </pic:spPr>
                </pic:pic>
              </a:graphicData>
            </a:graphic>
          </wp:inline>
        </w:drawing>
      </w:r>
    </w:p>
    <w:p>
      <w:pPr>
        <w:shd w:val="clear" w:color="auto" w:fill="auto"/>
        <w:spacing w:line="360" w:lineRule="auto"/>
        <w:ind w:left="300"/>
        <w:jc w:val="left"/>
        <w:textAlignment w:val="center"/>
      </w:pPr>
      <w:r>
        <w:t>A．健康饱满，或有助于改良作物的基因</w:t>
      </w:r>
    </w:p>
    <w:p>
      <w:pPr>
        <w:shd w:val="clear" w:color="auto" w:fill="auto"/>
        <w:spacing w:line="360" w:lineRule="auto"/>
        <w:ind w:left="300"/>
        <w:jc w:val="left"/>
        <w:textAlignment w:val="center"/>
      </w:pPr>
      <w:r>
        <w:t>B．种子在不具备萌发条件时会选择休眠</w:t>
      </w:r>
    </w:p>
    <w:p>
      <w:pPr>
        <w:shd w:val="clear" w:color="auto" w:fill="auto"/>
        <w:spacing w:line="360" w:lineRule="auto"/>
        <w:ind w:left="300"/>
        <w:jc w:val="left"/>
        <w:textAlignment w:val="center"/>
      </w:pPr>
      <w:r>
        <w:t>C．在安全范围内，创造干燥低温的储藏环境</w:t>
      </w:r>
    </w:p>
    <w:p>
      <w:pPr>
        <w:shd w:val="clear" w:color="auto" w:fill="auto"/>
        <w:spacing w:line="360" w:lineRule="auto"/>
        <w:ind w:left="300"/>
        <w:jc w:val="left"/>
        <w:textAlignment w:val="center"/>
      </w:pPr>
      <w:r>
        <w:t>D．打破种子休眠条件，提供适宜的环境温度</w:t>
      </w:r>
    </w:p>
    <w:p>
      <w:pPr>
        <w:shd w:val="clear" w:color="auto" w:fill="auto"/>
        <w:spacing w:line="360" w:lineRule="auto"/>
        <w:ind w:left="300"/>
        <w:jc w:val="left"/>
        <w:textAlignment w:val="center"/>
        <w:sectPr>
          <w:pgSz w:w="11907" w:h="16839"/>
          <w:pgMar w:top="1440" w:right="1800" w:bottom="1440" w:left="1800" w:header="851" w:footer="425" w:gutter="0"/>
          <w:cols w:num="1" w:sep="1" w:space="425"/>
          <w:docGrid w:type="lines" w:linePitch="312" w:charSpace="0"/>
        </w:sectPr>
      </w:pPr>
    </w:p>
    <w:p>
      <w:pPr>
        <w:jc w:val="center"/>
        <w:textAlignment w:val="center"/>
        <w:rPr>
          <w:rFonts w:ascii="宋体" w:eastAsia="宋体" w:hAnsi="宋体" w:cs="宋体"/>
          <w:b/>
          <w:i w:val="0"/>
          <w:color w:val="000000"/>
          <w:sz w:val="21"/>
        </w:rPr>
      </w:pPr>
      <w:r>
        <w:rPr>
          <w:rFonts w:ascii="宋体" w:eastAsia="宋体" w:hAnsi="宋体" w:cs="宋体"/>
          <w:b/>
          <w:i w:val="0"/>
          <w:color w:val="000000"/>
          <w:sz w:val="21"/>
        </w:rPr>
        <w:t>参考答案：</w:t>
      </w:r>
    </w:p>
    <w:p>
      <w:pPr>
        <w:shd w:val="clear" w:color="auto" w:fill="auto"/>
        <w:spacing w:line="360" w:lineRule="auto"/>
        <w:jc w:val="left"/>
        <w:textAlignment w:val="center"/>
      </w:pPr>
      <w:r>
        <w:t>1．C</w:t>
      </w:r>
    </w:p>
    <w:p>
      <w:pPr>
        <w:shd w:val="clear" w:color="auto" w:fill="auto"/>
        <w:spacing w:line="360" w:lineRule="auto"/>
        <w:jc w:val="left"/>
        <w:textAlignment w:val="center"/>
      </w:pPr>
      <w:r>
        <w:rPr>
          <w:rFonts w:hint="eastAsia"/>
          <w:lang w:val="en-US" w:eastAsia="zh-CN"/>
        </w:rPr>
        <w:t xml:space="preserve">  </w:t>
      </w:r>
      <w:r>
        <w:t>C.除了“中”这个特征不明显，其它都符合；</w:t>
      </w:r>
    </w:p>
    <w:p>
      <w:pPr>
        <w:shd w:val="clear" w:color="auto" w:fill="auto"/>
        <w:spacing w:line="360" w:lineRule="auto"/>
        <w:jc w:val="left"/>
        <w:textAlignment w:val="center"/>
      </w:pPr>
      <w:r>
        <w:t>A.不能很好地体现“褖”“右”的特征；</w:t>
      </w:r>
    </w:p>
    <w:p>
      <w:pPr>
        <w:shd w:val="clear" w:color="auto" w:fill="auto"/>
        <w:spacing w:line="360" w:lineRule="auto"/>
        <w:jc w:val="left"/>
        <w:textAlignment w:val="center"/>
      </w:pPr>
      <w:r>
        <w:t>B.不能很好地体现“中”“交”“右”“宽”“缨“的特征；</w:t>
      </w:r>
    </w:p>
    <w:p>
      <w:pPr>
        <w:shd w:val="clear" w:color="auto" w:fill="auto"/>
        <w:spacing w:line="360" w:lineRule="auto"/>
        <w:jc w:val="left"/>
        <w:textAlignment w:val="center"/>
      </w:pPr>
      <w:r>
        <w:t>D.不能很好地体现“中”“交”“右”“宽”的特征。</w:t>
      </w:r>
    </w:p>
    <w:p>
      <w:pPr>
        <w:shd w:val="clear" w:color="auto" w:fill="auto"/>
        <w:spacing w:line="360" w:lineRule="auto"/>
        <w:jc w:val="left"/>
        <w:textAlignment w:val="center"/>
      </w:pPr>
      <w:r>
        <w:rPr>
          <w:rFonts w:hint="eastAsia"/>
          <w:lang w:val="en-US" w:eastAsia="zh-CN"/>
        </w:rPr>
        <w:t xml:space="preserve"> </w:t>
      </w:r>
      <w:r>
        <w:t>2．D</w:t>
      </w:r>
    </w:p>
    <w:p>
      <w:pPr>
        <w:shd w:val="clear" w:color="auto" w:fill="auto"/>
        <w:spacing w:line="360" w:lineRule="auto"/>
        <w:jc w:val="left"/>
        <w:textAlignment w:val="center"/>
      </w:pPr>
      <w:r>
        <w:rPr>
          <w:rFonts w:hint="eastAsia"/>
          <w:lang w:val="en-US" w:eastAsia="zh-CN"/>
        </w:rPr>
        <w:t xml:space="preserve"> </w:t>
      </w:r>
      <w:r>
        <w:t>D.“属于同一层级的概念”错，数实深度融合只是推动新质生产力发展的众多新发展理念之一。</w:t>
      </w:r>
    </w:p>
    <w:p>
      <w:pPr>
        <w:shd w:val="clear" w:color="auto" w:fill="auto"/>
        <w:spacing w:line="360" w:lineRule="auto"/>
        <w:jc w:val="left"/>
        <w:textAlignment w:val="center"/>
      </w:pPr>
      <w:r>
        <w:rPr>
          <w:rFonts w:hint="eastAsia"/>
          <w:lang w:val="en-US" w:eastAsia="zh-CN"/>
        </w:rPr>
        <w:t xml:space="preserve"> </w:t>
      </w:r>
      <w:r>
        <w:t>3．B</w:t>
      </w:r>
    </w:p>
    <w:p>
      <w:pPr>
        <w:shd w:val="clear" w:color="auto" w:fill="auto"/>
        <w:spacing w:line="360" w:lineRule="auto"/>
        <w:jc w:val="left"/>
        <w:textAlignment w:val="center"/>
      </w:pPr>
      <w:r>
        <w:rPr>
          <w:rFonts w:hint="eastAsia"/>
          <w:lang w:val="en-US" w:eastAsia="zh-CN"/>
        </w:rPr>
        <w:t xml:space="preserve"> </w:t>
      </w:r>
      <w:r>
        <w:t>B.“做法是一致的”错误。根据图表，教学模型里的“假设”是在“质疑”之后提出的“解释主张”，从“质疑”到假设是两个不同的阶段；根据“寻找假设、考虑如何检验假设，最后找到看问题的不同角度”可知，文中“质疑假设”指的是发现我们思维中的假设，并对其质疑检验。二者做法不一致。</w:t>
      </w:r>
    </w:p>
    <w:p>
      <w:pPr>
        <w:shd w:val="clear" w:color="auto" w:fill="auto"/>
        <w:spacing w:line="360" w:lineRule="auto"/>
        <w:jc w:val="left"/>
        <w:textAlignment w:val="center"/>
      </w:pPr>
      <w:r>
        <w:rPr>
          <w:rFonts w:hint="eastAsia"/>
          <w:lang w:val="en-US" w:eastAsia="zh-CN"/>
        </w:rPr>
        <w:t xml:space="preserve"> </w:t>
      </w:r>
      <w:r>
        <w:t>4．D</w:t>
      </w:r>
    </w:p>
    <w:p>
      <w:pPr>
        <w:shd w:val="clear" w:color="auto" w:fill="auto"/>
        <w:spacing w:line="360" w:lineRule="auto"/>
        <w:jc w:val="left"/>
        <w:textAlignment w:val="center"/>
      </w:pPr>
      <w:r>
        <w:rPr>
          <w:rFonts w:hint="eastAsia"/>
          <w:lang w:val="en-US" w:eastAsia="zh-CN"/>
        </w:rPr>
        <w:t xml:space="preserve"> </w:t>
      </w:r>
      <w:r>
        <w:t>D.“探索了‘观念形态’的审美价值”理解错误，根据材料一最后一段“西方后现代主义艺术只是通过多媒介的物性，探索了‘观念形态’的审美价值，而中国式的现代美术则更偏重‘技艺形态’的审美价值和‘生活形态’的审美价值”可知，画作展现的是“生活形态”的审美价值。</w:t>
      </w:r>
    </w:p>
    <w:p>
      <w:pPr>
        <w:shd w:val="clear" w:color="auto" w:fill="auto"/>
        <w:spacing w:line="360" w:lineRule="auto"/>
        <w:jc w:val="left"/>
        <w:textAlignment w:val="center"/>
      </w:pPr>
      <w:r>
        <w:rPr>
          <w:rFonts w:hint="eastAsia"/>
          <w:lang w:val="en-US" w:eastAsia="zh-CN"/>
        </w:rPr>
        <w:t xml:space="preserve"> </w:t>
      </w:r>
      <w:r>
        <w:t>5．B</w:t>
      </w:r>
    </w:p>
    <w:p>
      <w:pPr>
        <w:shd w:val="clear" w:color="auto" w:fill="auto"/>
        <w:spacing w:line="360" w:lineRule="auto"/>
        <w:jc w:val="left"/>
        <w:textAlignment w:val="center"/>
      </w:pPr>
      <w:r>
        <w:rPr>
          <w:rFonts w:hint="eastAsia"/>
          <w:lang w:val="en-US" w:eastAsia="zh-CN"/>
        </w:rPr>
        <w:t xml:space="preserve"> </w:t>
      </w:r>
      <w:r>
        <w:t>B.“都属于零和博弈”错误，零和博弈是一种非合作、纯竞争型的博弈，“囚徒困境”是非零和博弈，因为如果两个嫌疑人能够互相信任对方，选择合作，他们可以达成共同利益。</w:t>
      </w:r>
    </w:p>
    <w:p>
      <w:pPr>
        <w:shd w:val="clear" w:color="auto" w:fill="auto"/>
        <w:spacing w:line="360" w:lineRule="auto"/>
        <w:jc w:val="left"/>
        <w:textAlignment w:val="center"/>
      </w:pPr>
      <w:r>
        <w:rPr>
          <w:rFonts w:hint="eastAsia"/>
          <w:lang w:val="en-US" w:eastAsia="zh-CN"/>
        </w:rPr>
        <w:t xml:space="preserve"> </w:t>
      </w:r>
      <w:r>
        <w:t>6．B</w:t>
      </w:r>
    </w:p>
    <w:p>
      <w:pPr>
        <w:shd w:val="clear" w:color="auto" w:fill="auto"/>
        <w:spacing w:line="360" w:lineRule="auto"/>
        <w:jc w:val="left"/>
        <w:textAlignment w:val="center"/>
      </w:pPr>
      <w:r>
        <w:rPr>
          <w:rFonts w:hint="eastAsia"/>
          <w:lang w:val="en-US" w:eastAsia="zh-CN"/>
        </w:rPr>
        <w:t xml:space="preserve"> </w:t>
      </w:r>
      <w:r>
        <w:t>B.“体量最大的板块是工业，其次是电力……”错误，根据图表可知，二氧化碳排放中，体量最大的板块是电力。</w:t>
      </w:r>
    </w:p>
    <w:p>
      <w:pPr>
        <w:shd w:val="clear" w:color="auto" w:fill="auto"/>
        <w:spacing w:line="360" w:lineRule="auto"/>
        <w:jc w:val="left"/>
        <w:textAlignment w:val="center"/>
      </w:pPr>
      <w:r>
        <w:rPr>
          <w:rFonts w:hint="eastAsia"/>
          <w:lang w:val="en-US" w:eastAsia="zh-CN"/>
        </w:rPr>
        <w:t xml:space="preserve"> </w:t>
      </w:r>
      <w:r>
        <w:t>7．A</w:t>
      </w:r>
    </w:p>
    <w:p>
      <w:pPr>
        <w:shd w:val="clear" w:color="auto" w:fill="auto"/>
        <w:spacing w:line="360" w:lineRule="auto"/>
        <w:jc w:val="left"/>
        <w:textAlignment w:val="center"/>
      </w:pPr>
      <w:r>
        <w:rPr>
          <w:rFonts w:hint="eastAsia"/>
          <w:lang w:val="en-US" w:eastAsia="zh-CN"/>
        </w:rPr>
        <w:t xml:space="preserve"> </w:t>
      </w:r>
      <w:r>
        <w:t>A.“</w:t>
      </w:r>
      <w:r>
        <w:rPr>
          <w:sz w:val="21"/>
        </w:rPr>
        <w:t>或有助于改良作物的基因</w:t>
      </w:r>
      <w:r>
        <w:t>”错误，以偏概全。由“为了保证种子能长久保存，首先要尽量采集成熟度较好且饱满度较高的健康种子”可知，“健康饱满”概括不完整，除了这一条件外，还要“成熟度较好”，同时，“或有助于改良作物的基因”无中生有，文中并未提到。</w:t>
      </w:r>
    </w:p>
    <w:p>
      <w:pPr>
        <w:shd w:val="clear" w:color="auto" w:fill="auto"/>
        <w:spacing w:line="360" w:lineRule="auto"/>
        <w:jc w:val="left"/>
        <w:textAlignment w:val="center"/>
        <w:rPr>
          <w:rFonts w:eastAsia="宋体" w:hint="eastAsia"/>
          <w:lang w:eastAsia="zh-CN"/>
        </w:rPr>
      </w:pPr>
      <w:r>
        <w:rPr>
          <w:rFonts w:hint="eastAsia"/>
          <w:lang w:val="en-US" w:eastAsia="zh-CN"/>
        </w:rPr>
        <w:t xml:space="preserve"> </w:t>
      </w:r>
    </w:p>
    <w:sectPr>
      <w:headerReference w:type="even" r:id="rId17"/>
      <w:headerReference w:type="default" r:id="rId18"/>
      <w:footerReference w:type="even" r:id="rId19"/>
      <w:footerReference w:type="default" r:id="rId20"/>
      <w:pgSz w:w="11907" w:h="16839"/>
      <w:pgMar w:top="1440" w:right="1800" w:bottom="1440" w:left="1800" w:header="851" w:footer="992" w:gutter="0"/>
      <w:pgNumType w:start="1"/>
      <w:cols w:num="1" w:space="425"/>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variable"/>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variable"/>
    <w:sig w:usb0="00000000" w:usb1="00000000" w:usb2="00000000" w:usb3="00000000" w:csb0="80000000" w:csb1="00000000"/>
  </w:font>
  <w:font w:name="Calibri">
    <w:panose1 w:val="020F0502020204030204"/>
    <w:charset w:val="00"/>
    <w:family w:val="swiss"/>
    <w:pitch w:val="variable"/>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Math">
    <w:panose1 w:val="02040503050406030204"/>
    <w:charset w:val="01"/>
    <w:family w:val="roman"/>
    <w:notTrueType/>
    <w:pitch w:val="variable"/>
    <w:sig w:usb0="00000000" w:usb1="00000000" w:usb2="00000000" w:usb3="00000000" w:csb0="0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 w:rsidR="004151FC">
    <w:pPr>
      <w:tabs>
        <w:tab w:val="center" w:pos="4153"/>
        <w:tab w:val="right" w:pos="8306"/>
      </w:tabs>
      <w:snapToGrid w:val="0"/>
      <w:jc w:val="left"/>
      <w:rPr>
        <w:kern w:val="0"/>
        <w:sz w:val="2"/>
        <w:szCs w:val="2"/>
      </w:rPr>
    </w:pPr>
    <w:r>
      <w:rPr>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53549720" o:spid="_x0000_s2051" type="#_x0000_t136" alt="学科网 zxxk.com" style="width:2.85pt;height:2.85pt;margin-top:407.9pt;margin-left:158.95pt;mso-position-horizontal-relative:margin;mso-position-vertical-relative:margin;position:absolute;rotation:315;z-index:-251658240" o:allowincell="f" filled="t" stroked="f">
          <v:fill opacity="0.5"/>
          <v:textpath style="font-family:宋体;font-size:8pt;v-same-letter-heights:f;v-text-reverse:f" string="zxxk.com"/>
          <w10:wrap anchorx="margin" anchory="margin"/>
        </v:shape>
      </w:pict>
    </w:r>
    <w:r>
      <w:rPr>
        <w:color w:val="FFFFFF"/>
        <w:sz w:val="2"/>
        <w:szCs w:val="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5" o:spid="_x0000_s2052" type="#_x0000_t75" alt="学科网 zxxk.com" style="width:0.05pt;height:0.05pt;margin-top:-20.75pt;margin-left:64.05pt;position:absolute;z-index:251659264" filled="f" stroked="f">
          <v:imagedata r:id="rId1" r:href="rId2" o:title=""/>
          <v:path o:extrusionok="f"/>
          <o:lock v:ext="edit" aspectratio="t"/>
        </v:shape>
      </w:pict>
    </w:r>
    <w:r>
      <w:rPr>
        <w:rFonts w:hint="eastAsia"/>
        <w:color w:val="FFFFFF"/>
        <w:kern w:val="0"/>
        <w:sz w:val="2"/>
        <w:szCs w:val="2"/>
      </w:rPr>
      <w:t>学科网（北京）股份有限公司</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p/>
  <w:p w:rsidR="004151FC">
    <w:pPr>
      <w:pBdr>
        <w:bottom w:val="none" w:sz="0" w:space="1" w:color="auto"/>
      </w:pBdr>
      <w:tabs>
        <w:tab w:val="clear" w:pos="4153"/>
        <w:tab w:val="clear" w:pos="8306"/>
      </w:tabs>
      <w:snapToGrid w:val="0"/>
      <w:rPr>
        <w:kern w:val="0"/>
        <w:sz w:val="2"/>
        <w:szCs w:val="2"/>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2049" type="#_x0000_t75" alt="学科网 zxxk.com" style="width:0.75pt;height:0.75pt;margin-top:8.45pt;margin-left:351pt;position:absolute;z-index:251658240" filled="f" stroked="f">
          <v:imagedata r:id="rId1" r:href="rId2" o:title=""/>
          <v:path o:extrusionok="f"/>
          <o:lock v:ext="edit" aspectratio="t"/>
        </v:shape>
      </w:pict>
    </w:r>
    <w:r>
      <w:rPr>
        <w:rFonts w:hint="eastAsia"/>
        <w:color w:val="FFFFFF"/>
        <w:sz w:val="2"/>
        <w:szCs w:val="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2050" type="#_x0000_t136" alt="学科网 zxxk.com" style="width:0.89pt;height:0.85pt" filled="f" stroked="f" strokecolor="white">
          <v:fill color2="#aaa"/>
          <v:shadow color="#4d4d4d" opacity="52429f" offset=",3pt"/>
          <v:textpath style="font-family:宋体;font-size:8pt;v-rotate-letters:f;v-same-letter-heights:f;v-text-kern:t;v-text-reverse:f;v-text-spacing:78650f" trim="t" fitpath="t" xscale="f" string="学科网（北京）股份有限公司 "/>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bordersDoNotSurroundHeader/>
  <w:bordersDoNotSurroundFooter/>
  <w:defaultTabStop w:val="420"/>
  <w:evenAndOddHeaders/>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06B0"/>
    <w:rsid w:val="000232A6"/>
    <w:rsid w:val="00043B54"/>
    <w:rsid w:val="00065CD2"/>
    <w:rsid w:val="001D7A06"/>
    <w:rsid w:val="00284433"/>
    <w:rsid w:val="002A1EC6"/>
    <w:rsid w:val="002E035E"/>
    <w:rsid w:val="003F38F2"/>
    <w:rsid w:val="004151FC"/>
    <w:rsid w:val="0064153B"/>
    <w:rsid w:val="006B16C5"/>
    <w:rsid w:val="00776133"/>
    <w:rsid w:val="00855687"/>
    <w:rsid w:val="008C07DE"/>
    <w:rsid w:val="009E611B"/>
    <w:rsid w:val="00A30CCE"/>
    <w:rsid w:val="00AC3E9C"/>
    <w:rsid w:val="00BC4F14"/>
    <w:rsid w:val="00BC62FB"/>
    <w:rsid w:val="00BF535F"/>
    <w:rsid w:val="00C02FC6"/>
    <w:rsid w:val="00C806B0"/>
    <w:rsid w:val="00E476EE"/>
    <w:rsid w:val="00EF035E"/>
    <w:rsid w:val="00FA429B"/>
    <w:rsid w:val="2416531A"/>
    <w:rsid w:val="761E0283"/>
  </w:rsids>
  <w:docVars>
    <w:docVar w:name="commondata" w:val="eyJoZGlkIjoiZmUyYmZiNzk0NmI1OWY1ODIyZDhhZTNiNjZmZDViN2YifQ=="/>
    <w:docVar w:name="KSO_WPS_MARK_KEY" w:val="3d874fdb-df14-471f-b47f-3c2cac0becd0"/>
  </w:docVars>
  <m:mathPr>
    <m:mathFont m:val="Cambria Math"/>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en-US" w:bidi="ar-SA"/>
      </w:rPr>
    </w:rPrDefault>
    <w:pPrDefault/>
  </w:docDefaults>
  <w:latentStyles w:defLockedState="0" w:defUIPriority="99" w:defSemiHidden="1" w:defUnhideWhenUsed="1" w:defQFormat="0" w:count="260">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sdException w:name="index 2"/>
    <w:lsdException w:name="index 3"/>
    <w:lsdException w:name="index 4"/>
    <w:lsdException w:name="index 5"/>
    <w:lsdException w:name="index 6"/>
    <w:lsdException w:name="index 7"/>
    <w:lsdException w:name="index 8"/>
    <w:lsdException w:name="index 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sdException w:name="footnote text"/>
    <w:lsdException w:name="annotation text"/>
    <w:lsdException w:name="header" w:semiHidden="0" w:qFormat="1"/>
    <w:lsdException w:name="footer" w:semiHidden="0" w:qFormat="1"/>
    <w:lsdException w:name="index heading"/>
    <w:lsdException w:name="caption" w:uiPriority="35" w:qFormat="1"/>
    <w:lsdException w:name="table of figures"/>
    <w:lsdException w:name="envelope address"/>
    <w:lsdException w:name="envelope return"/>
    <w:lsdException w:name="footnote reference"/>
    <w:lsdException w:name="annotation reference"/>
    <w:lsdException w:name="line number"/>
    <w:lsdException w:name="page number"/>
    <w:lsdException w:name="endnote reference"/>
    <w:lsdException w:name="endnote text"/>
    <w:lsdException w:name="table of authorities"/>
    <w:lsdException w:name="macro"/>
    <w:lsdException w:name="toa heading"/>
    <w:lsdException w:name="List"/>
    <w:lsdException w:name="List Bullet"/>
    <w:lsdException w:name="List Number"/>
    <w:lsdException w:name="List 2"/>
    <w:lsdException w:name="List 3"/>
    <w:lsdException w:name="List 4"/>
    <w:lsdException w:name="List 5"/>
    <w:lsdException w:name="List Bullet 2"/>
    <w:lsdException w:name="List Bullet 3"/>
    <w:lsdException w:name="List Bullet 4"/>
    <w:lsdException w:name="List Bullet 5"/>
    <w:lsdException w:name="List Number 2"/>
    <w:lsdException w:name="List Number 3"/>
    <w:lsdException w:name="List Number 4"/>
    <w:lsdException w:name="List Number 5"/>
    <w:lsdException w:name="Title" w:semiHidden="0" w:uiPriority="10" w:unhideWhenUsed="0" w:qFormat="1"/>
    <w:lsdException w:name="Closing"/>
    <w:lsdException w:name="Signature"/>
    <w:lsdException w:name="Default Paragraph Font" w:uiPriority="1"/>
    <w:lsdException w:name="Body Text"/>
    <w:lsdException w:name="Body Text Indent"/>
    <w:lsdException w:name="List Continue"/>
    <w:lsdException w:name="List Continue 2"/>
    <w:lsdException w:name="List Continue 3"/>
    <w:lsdException w:name="List Continue 4"/>
    <w:lsdException w:name="List Continue 5"/>
    <w:lsdException w:name="Message Header"/>
    <w:lsdException w:name="Subtitle" w:semiHidden="0" w:uiPriority="11" w:unhideWhenUsed="0" w:qFormat="1"/>
    <w:lsdException w:name="Salutation"/>
    <w:lsdException w:name="Date"/>
    <w:lsdException w:name="Body Text First Indent"/>
    <w:lsdException w:name="Body Text First Indent 2"/>
    <w:lsdException w:name="Note Heading"/>
    <w:lsdException w:name="Body Text 2"/>
    <w:lsdException w:name="Body Text 3"/>
    <w:lsdException w:name="Body Text Indent 2"/>
    <w:lsdException w:name="Body Text Indent 3"/>
    <w:lsdException w:name="Block Text"/>
    <w:lsdException w:name="Hyperlink"/>
    <w:lsdException w:name="FollowedHyperlink"/>
    <w:lsdException w:name="Strong" w:semiHidden="0" w:uiPriority="22" w:unhideWhenUsed="0" w:qFormat="1"/>
    <w:lsdException w:name="Emphasis" w:semiHidden="0" w:uiPriority="20" w:unhideWhenUsed="0" w:qFormat="1"/>
    <w:lsdException w:name="Document Map"/>
    <w:lsdException w:name="Plain Text"/>
    <w:lsdException w:name="E-mail Signature"/>
    <w:lsdException w:name="Normal (Web)"/>
    <w:lsdException w:name="HTML Acronym"/>
    <w:lsdException w:name="HTML Address"/>
    <w:lsdException w:name="HTML Cite"/>
    <w:lsdException w:name="HTML Code"/>
    <w:lsdException w:name="HTML Definition"/>
    <w:lsdException w:name="HTML Keyboard"/>
    <w:lsdException w:name="HTML Preformatted"/>
    <w:lsdException w:name="HTML Sample"/>
    <w:lsdException w:name="HTML Typewriter"/>
    <w:lsdException w:name="HTML Variable"/>
    <w:lsdException w:name="Normal Table" w:qFormat="1"/>
    <w:lsdException w:name="annotation subject"/>
    <w:lsdException w:name="Table Simple 1"/>
    <w:lsdException w:name="Table Simple 2"/>
    <w:lsdException w:name="Table Simple 3"/>
    <w:lsdException w:name="Table Classic 1"/>
    <w:lsdException w:name="Table Classic 2"/>
    <w:lsdException w:name="Table Classic 3"/>
    <w:lsdException w:name="Table Classic 4"/>
    <w:lsdException w:name="Table Colorful 1"/>
    <w:lsdException w:name="Table Colorful 2"/>
    <w:lsdException w:name="Table Colorful 3"/>
    <w:lsdException w:name="Table Columns 1"/>
    <w:lsdException w:name="Table Columns 2"/>
    <w:lsdException w:name="Table Columns 3"/>
    <w:lsdException w:name="Table Columns 4"/>
    <w:lsdException w:name="Table Columns 5"/>
    <w:lsdException w:name="Table Grid 1"/>
    <w:lsdException w:name="Table Grid 2"/>
    <w:lsdException w:name="Table Grid 3"/>
    <w:lsdException w:name="Table Grid 4"/>
    <w:lsdException w:name="Table Grid 5"/>
    <w:lsdException w:name="Table Grid 6"/>
    <w:lsdException w:name="Table Grid 7"/>
    <w:lsdException w:name="Table Grid 8"/>
    <w:lsdException w:name="Table List 1"/>
    <w:lsdException w:name="Table List 2"/>
    <w:lsdException w:name="Table List 3"/>
    <w:lsdException w:name="Table List 4"/>
    <w:lsdException w:name="Table List 5"/>
    <w:lsdException w:name="Table List 6"/>
    <w:lsdException w:name="Table List 7"/>
    <w:lsdException w:name="Table List 8"/>
    <w:lsdException w:name="Table 3D effects 1"/>
    <w:lsdException w:name="Table 3D effects 2"/>
    <w:lsdException w:name="Table 3D effects 3"/>
    <w:lsdException w:name="Table Contemporary"/>
    <w:lsdException w:name="Table Elegant"/>
    <w:lsdException w:name="Table Professional"/>
    <w:lsdException w:name="Table Subtle 1"/>
    <w:lsdException w:name="Table Subtle 2"/>
    <w:lsdException w:name="Table Web 1"/>
    <w:lsdException w:name="Table Web 2"/>
    <w:lsdException w:name="Table Web 3"/>
    <w:lsdException w:name="Balloon Text"/>
    <w:lsdException w:name="Table Grid" w:uiPriority="39"/>
    <w:lsdException w:name="Table Theme"/>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atentStyles>
  <w:style w:type="paragraph" w:default="1" w:styleId="Normal">
    <w:name w:val="Normal"/>
    <w:qFormat/>
    <w:pPr>
      <w:widowControl w:val="0"/>
      <w:jc w:val="both"/>
    </w:pPr>
    <w:rPr>
      <w:rFonts w:ascii="Times New Roman" w:eastAsia="宋体" w:hAnsi="Times New Roman" w:cs="Times New Roman"/>
      <w:kern w:val="2"/>
      <w:sz w:val="21"/>
      <w:szCs w:val="22"/>
      <w:lang w:val="en-US" w:eastAsia="zh-CN"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CellMar>
        <w:top w:w="0" w:type="dxa"/>
        <w:left w:w="108" w:type="dxa"/>
        <w:bottom w:w="0" w:type="dxa"/>
        <w:right w:w="108" w:type="dxa"/>
      </w:tblCellMar>
    </w:tblPr>
  </w:style>
  <w:style w:type="paragraph" w:styleId="Footer">
    <w:name w:val="footer"/>
    <w:basedOn w:val="Normal"/>
    <w:link w:val="a0"/>
    <w:uiPriority w:val="99"/>
    <w:unhideWhenUsed/>
    <w:qFormat/>
    <w:pPr>
      <w:tabs>
        <w:tab w:val="center" w:pos="4153"/>
        <w:tab w:val="right" w:pos="8306"/>
      </w:tabs>
      <w:snapToGrid w:val="0"/>
      <w:jc w:val="left"/>
    </w:pPr>
    <w:rPr>
      <w:sz w:val="18"/>
      <w:szCs w:val="18"/>
    </w:rPr>
  </w:style>
  <w:style w:type="paragraph" w:styleId="Header">
    <w:name w:val="header"/>
    <w:basedOn w:val="Normal"/>
    <w:link w:val="a"/>
    <w:uiPriority w:val="99"/>
    <w:unhideWhenUsed/>
    <w:qFormat/>
    <w:pPr>
      <w:pBdr>
        <w:bottom w:val="single" w:sz="6" w:space="1" w:color="auto"/>
      </w:pBdr>
      <w:tabs>
        <w:tab w:val="center" w:pos="4153"/>
        <w:tab w:val="right" w:pos="8306"/>
      </w:tabs>
      <w:snapToGrid w:val="0"/>
      <w:jc w:val="center"/>
    </w:pPr>
    <w:rPr>
      <w:sz w:val="18"/>
      <w:szCs w:val="18"/>
    </w:rPr>
  </w:style>
  <w:style w:type="character" w:customStyle="1" w:styleId="a">
    <w:name w:val="页眉 字符"/>
    <w:basedOn w:val="DefaultParagraphFont"/>
    <w:link w:val="Header"/>
    <w:uiPriority w:val="99"/>
    <w:qFormat/>
    <w:rPr>
      <w:sz w:val="18"/>
      <w:szCs w:val="18"/>
    </w:rPr>
  </w:style>
  <w:style w:type="character" w:customStyle="1" w:styleId="a0">
    <w:name w:val="页脚 字符"/>
    <w:basedOn w:val="DefaultParagraphFont"/>
    <w:link w:val="Footer"/>
    <w:uiPriority w:val="99"/>
    <w:qFormat/>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image" Target="media/image6.png" /><Relationship Id="rId11" Type="http://schemas.openxmlformats.org/officeDocument/2006/relationships/image" Target="media/image7.png" /><Relationship Id="rId12" Type="http://schemas.openxmlformats.org/officeDocument/2006/relationships/image" Target="media/image8.png" /><Relationship Id="rId13" Type="http://schemas.openxmlformats.org/officeDocument/2006/relationships/image" Target="media/image9.png" /><Relationship Id="rId14" Type="http://schemas.openxmlformats.org/officeDocument/2006/relationships/image" Target="media/image10.png" /><Relationship Id="rId15" Type="http://schemas.openxmlformats.org/officeDocument/2006/relationships/image" Target="media/image11.png" /><Relationship Id="rId16" Type="http://schemas.openxmlformats.org/officeDocument/2006/relationships/image" Target="media/image12.png" /><Relationship Id="rId17" Type="http://schemas.openxmlformats.org/officeDocument/2006/relationships/header" Target="header1.xml" /><Relationship Id="rId18" Type="http://schemas.openxmlformats.org/officeDocument/2006/relationships/header" Target="header2.xml" /><Relationship Id="rId19" Type="http://schemas.openxmlformats.org/officeDocument/2006/relationships/footer" Target="footer1.xml" /><Relationship Id="rId2" Type="http://schemas.openxmlformats.org/officeDocument/2006/relationships/webSettings" Target="webSettings.xml" /><Relationship Id="rId20" Type="http://schemas.openxmlformats.org/officeDocument/2006/relationships/footer" Target="footer2.xml" /><Relationship Id="rId21" Type="http://schemas.openxmlformats.org/officeDocument/2006/relationships/theme" Target="theme/theme1.xml" /><Relationship Id="rId22" Type="http://schemas.openxmlformats.org/officeDocument/2006/relationships/styles" Target="style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image" Target="media/image1.png"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image" Target="media/image4.png" /><Relationship Id="rId9" Type="http://schemas.openxmlformats.org/officeDocument/2006/relationships/image" Target="media/image5.png" /></Relationships>
</file>

<file path=word/_rels/footer2.xml.rels><?xml version="1.0" encoding="utf-8" standalone="yes"?><Relationships xmlns="http://schemas.openxmlformats.org/package/2006/relationships"><Relationship Id="rId1" Type="http://schemas.openxmlformats.org/officeDocument/2006/relationships/image" Target="media/image13.png" /><Relationship Id="rId2" Type="http://schemas.openxmlformats.org/officeDocument/2006/relationships/image" Target="file:///D:\qq&#25991;&#20214;\712321467\Image\C2C\Image2\%7B75232B38-A165-1FB7-499C-2E1C792CACB5%7D.png" TargetMode="External" /></Relationships>
</file>

<file path=word/_rels/header2.xml.rels><?xml version="1.0" encoding="utf-8" standalone="yes"?><Relationships xmlns="http://schemas.openxmlformats.org/package/2006/relationships"><Relationship Id="rId1" Type="http://schemas.openxmlformats.org/officeDocument/2006/relationships/image" Target="media/image13.png" /><Relationship Id="rId2" Type="http://schemas.openxmlformats.org/officeDocument/2006/relationships/image" Target="file:///D:\qq&#25991;&#20214;\712321467\Image\C2C\Image2\%7B75232B38-A165-1FB7-499C-2E1C792CACB5%7D.png" TargetMode="External" /></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http://schemas.openxmlformats.org/officeDocument/2006/bibliography" xmlns:b="http://schemas.openxmlformats.org/officeDocument/2006/bibliography" SelectedStyle="\APA.XSL" StyleName="APA"/>
</file>

<file path=customXml/itemProps1.xml><?xml version="1.0" encoding="utf-8"?>
<ds:datastoreItem xmlns:ds="http://schemas.openxmlformats.org/officeDocument/2006/customXml" ds:itemID="{D18CE314-9BAF-4030-8F04-159C3E31C44C}">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19</Pages>
  <Words>15407</Words>
  <Characters>15594</Characters>
  <Application>Microsoft Office Word</Application>
  <DocSecurity>0</DocSecurity>
  <Lines>0</Lines>
  <Paragraphs>0</Paragraphs>
  <ScaleCrop>false</ScaleCrop>
  <Company/>
  <LinksUpToDate>false</LinksUpToDate>
  <CharactersWithSpaces>15662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小妍</cp:lastModifiedBy>
  <cp:revision>14</cp:revision>
  <dcterms:created xsi:type="dcterms:W3CDTF">2017-07-19T12:07:00Z</dcterms:created>
  <dcterms:modified xsi:type="dcterms:W3CDTF">2024-09-29T07:02:16Z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ies>
</file>