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cs="Times New Roman"/>
          <w:b/>
          <w:bCs/>
          <w:color w:val="000000" w:themeColor="text1"/>
          <w:sz w:val="28"/>
          <w:szCs w:val="36"/>
          <w14:textFill>
            <w14:solidFill>
              <w14:schemeClr w14:val="tx1"/>
            </w14:solidFill>
          </w14:textFill>
        </w:rPr>
        <w:drawing>
          <wp:anchor distT="0" distB="0" distL="114300" distR="114300" simplePos="0" relativeHeight="251659264" behindDoc="0" locked="0" layoutInCell="1" allowOverlap="1">
            <wp:simplePos x="0" y="0"/>
            <wp:positionH relativeFrom="page">
              <wp:posOffset>10337800</wp:posOffset>
            </wp:positionH>
            <wp:positionV relativeFrom="topMargin">
              <wp:posOffset>12230100</wp:posOffset>
            </wp:positionV>
            <wp:extent cx="342900" cy="342900"/>
            <wp:effectExtent l="0" t="0" r="0" b="0"/>
            <wp:wrapNone/>
            <wp:docPr id="100021" name="图片 10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pic:cNvPicPr>
                      <a:picLocks noChangeAspect="1"/>
                    </pic:cNvPicPr>
                  </pic:nvPicPr>
                  <pic:blipFill>
                    <a:blip r:embed="rId8"/>
                    <a:stretch>
                      <a:fillRect/>
                    </a:stretch>
                  </pic:blipFill>
                  <pic:spPr>
                    <a:xfrm>
                      <a:off x="0" y="0"/>
                      <a:ext cx="342900" cy="342900"/>
                    </a:xfrm>
                    <a:prstGeom prst="rect">
                      <a:avLst/>
                    </a:prstGeom>
                  </pic:spPr>
                </pic:pic>
              </a:graphicData>
            </a:graphic>
          </wp:anchor>
        </w:drawing>
      </w:r>
      <w:r>
        <w:rPr>
          <w:rFonts w:ascii="Times New Roman" w:hAnsi="Times New Roman" w:cs="Times New Roman"/>
          <w:b/>
          <w:bCs/>
          <w:color w:val="000000" w:themeColor="text1"/>
          <w:sz w:val="28"/>
          <w:szCs w:val="36"/>
          <w14:textFill>
            <w14:solidFill>
              <w14:schemeClr w14:val="tx1"/>
            </w14:solidFill>
          </w14:textFill>
        </w:rPr>
        <w:drawing>
          <wp:anchor distT="0" distB="0" distL="114300" distR="114300" simplePos="0" relativeHeight="251660288" behindDoc="0" locked="0" layoutInCell="1" allowOverlap="1">
            <wp:simplePos x="0" y="0"/>
            <wp:positionH relativeFrom="page">
              <wp:posOffset>10693400</wp:posOffset>
            </wp:positionH>
            <wp:positionV relativeFrom="page">
              <wp:posOffset>12611100</wp:posOffset>
            </wp:positionV>
            <wp:extent cx="304800" cy="495300"/>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a:xfrm>
                      <a:off x="0" y="0"/>
                      <a:ext cx="304800" cy="495300"/>
                    </a:xfrm>
                    <a:prstGeom prst="rect">
                      <a:avLst/>
                    </a:prstGeom>
                    <a:noFill/>
                  </pic:spPr>
                </pic:pic>
              </a:graphicData>
            </a:graphic>
          </wp:anchor>
        </w:drawing>
      </w:r>
      <w:r>
        <w:rPr>
          <w:rFonts w:ascii="Times New Roman" w:hAnsi="Times New Roman" w:cs="Times New Roman"/>
          <w:b/>
          <w:bCs/>
          <w:color w:val="000000" w:themeColor="text1"/>
          <w:sz w:val="28"/>
          <w:szCs w:val="36"/>
          <w14:textFill>
            <w14:solidFill>
              <w14:schemeClr w14:val="tx1"/>
            </w14:solidFill>
          </w14:textFill>
        </w:rPr>
        <w:t>浙江省高中生物选考2016-20</w:t>
      </w:r>
      <w:r>
        <w:rPr>
          <w:rFonts w:hint="eastAsia" w:ascii="Times New Roman" w:hAnsi="Times New Roman" w:cs="Times New Roman"/>
          <w:b/>
          <w:bCs/>
          <w:color w:val="000000" w:themeColor="text1"/>
          <w:sz w:val="28"/>
          <w:szCs w:val="36"/>
          <w14:textFill>
            <w14:solidFill>
              <w14:schemeClr w14:val="tx1"/>
            </w14:solidFill>
          </w14:textFill>
        </w:rPr>
        <w:t>22</w:t>
      </w:r>
      <w:r>
        <w:rPr>
          <w:rFonts w:ascii="Times New Roman" w:hAnsi="Times New Roman" w:cs="Times New Roman"/>
          <w:b/>
          <w:bCs/>
          <w:color w:val="000000" w:themeColor="text1"/>
          <w:sz w:val="28"/>
          <w:szCs w:val="36"/>
          <w14:textFill>
            <w14:solidFill>
              <w14:schemeClr w14:val="tx1"/>
            </w14:solidFill>
          </w14:textFill>
        </w:rPr>
        <w:t>年</w:t>
      </w:r>
      <w:r>
        <w:rPr>
          <w:rFonts w:hint="eastAsia" w:ascii="Times New Roman" w:hAnsi="Times New Roman" w:cs="Times New Roman"/>
          <w:b/>
          <w:bCs/>
          <w:color w:val="000000" w:themeColor="text1"/>
          <w:sz w:val="28"/>
          <w:szCs w:val="36"/>
          <w14:textFill>
            <w14:solidFill>
              <w14:schemeClr w14:val="tx1"/>
            </w14:solidFill>
          </w14:textFill>
        </w:rPr>
        <w:t>光合</w:t>
      </w:r>
      <w:r>
        <w:rPr>
          <w:rFonts w:ascii="Times New Roman" w:hAnsi="Times New Roman" w:cs="Times New Roman"/>
          <w:b/>
          <w:bCs/>
          <w:color w:val="000000" w:themeColor="text1"/>
          <w:sz w:val="28"/>
          <w:szCs w:val="36"/>
          <w14:textFill>
            <w14:solidFill>
              <w14:schemeClr w14:val="tx1"/>
            </w14:solidFill>
          </w14:textFill>
        </w:rPr>
        <w:t>题汇编</w:t>
      </w:r>
    </w:p>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1.（</w:t>
      </w:r>
      <w:r>
        <w:rPr>
          <w:rFonts w:ascii="Times New Roman" w:hAnsi="Times New Roman" w:cs="Times New Roman"/>
          <w:color w:val="000000" w:themeColor="text1"/>
          <w:sz w:val="22"/>
          <w:szCs w:val="28"/>
          <w14:textFill>
            <w14:solidFill>
              <w14:schemeClr w14:val="tx1"/>
            </w14:solidFill>
          </w14:textFill>
        </w:rPr>
        <w:t>2016年4月</w:t>
      </w:r>
      <w:r>
        <w:rPr>
          <w:rFonts w:ascii="Times New Roman" w:hAnsi="Times New Roman" w:cs="Times New Roman"/>
          <w:color w:val="000000" w:themeColor="text1"/>
          <w14:textFill>
            <w14:solidFill>
              <w14:schemeClr w14:val="tx1"/>
            </w14:solidFill>
          </w14:textFill>
        </w:rPr>
        <w:t>）叶绿体中的色素，蛋白质等在某种膜上的分布及部分反应的示意图如下，</w:t>
      </w:r>
    </w:p>
    <w:p>
      <w:pPr>
        <w:spacing w:line="240" w:lineRule="auto"/>
        <w:jc w:val="center"/>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drawing>
          <wp:inline distT="0" distB="0" distL="114300" distR="114300">
            <wp:extent cx="3429000" cy="177546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3430034" cy="1776354"/>
                    </a:xfrm>
                    <a:prstGeom prst="rect">
                      <a:avLst/>
                    </a:prstGeom>
                    <a:noFill/>
                    <a:ln w="9525">
                      <a:noFill/>
                    </a:ln>
                  </pic:spPr>
                </pic:pic>
              </a:graphicData>
            </a:graphic>
          </wp:inline>
        </w:drawing>
      </w:r>
    </w:p>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请回答： </w:t>
      </w:r>
    </w:p>
    <w:p>
      <w:pPr>
        <w:numPr>
          <w:ilvl w:val="0"/>
          <w:numId w:val="1"/>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该膜是</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膜，其上含有色素和催化光反应的</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。光反应中，色素吸</w:t>
      </w:r>
      <w:r>
        <w:rPr>
          <w:rFonts w:hint="eastAsia" w:ascii="Times New Roman" w:hAnsi="Times New Roman" w:cs="Times New Roman"/>
          <w:color w:val="000000" w:themeColor="text1"/>
          <w14:textFill>
            <w14:solidFill>
              <w14:schemeClr w14:val="tx1"/>
            </w14:solidFill>
          </w14:textFill>
        </w:rPr>
        <w:t xml:space="preserve"> </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收的光能转变为ATP等物质中的</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 </w:t>
      </w:r>
    </w:p>
    <w:p>
      <w:pPr>
        <w:numPr>
          <w:ilvl w:val="0"/>
          <w:numId w:val="1"/>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光反应的产物除图中所示的物质外，还有电子和</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。ATP为碳反应提供了能</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量和</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 </w:t>
      </w:r>
    </w:p>
    <w:p>
      <w:pPr>
        <w:numPr>
          <w:ilvl w:val="0"/>
          <w:numId w:val="1"/>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分离新鲜菠菜叶片中的光合色素时，应注意滤纸条上的滤液细线要高于</w:t>
      </w:r>
      <w:r>
        <w:rPr>
          <w:rFonts w:ascii="Times New Roman" w:hAnsi="Times New Roman" w:eastAsia="宋体" w:cs="Times New Roman"/>
          <w:color w:val="000000" w:themeColor="text1"/>
          <w:szCs w:val="21"/>
          <w14:textFill>
            <w14:solidFill>
              <w14:schemeClr w14:val="tx1"/>
            </w14:solidFill>
          </w14:textFill>
        </w:rPr>
        <w:t>__________</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的液面，滤纸条上最宽色素带所含的色素是</w:t>
      </w:r>
      <w:r>
        <w:rPr>
          <w:rFonts w:ascii="Times New Roman" w:hAnsi="Times New Roman" w:eastAsia="宋体" w:cs="Times New Roman"/>
          <w:color w:val="000000" w:themeColor="text1"/>
          <w:szCs w:val="21"/>
          <w14:textFill>
            <w14:solidFill>
              <w14:schemeClr w14:val="tx1"/>
            </w14:solidFill>
          </w14:textFill>
        </w:rPr>
        <w:t>__________</w:t>
      </w:r>
      <w:r>
        <w:rPr>
          <w:rFonts w:ascii="Times New Roman" w:hAnsi="Times New Roman" w:cs="Times New Roman"/>
          <w:color w:val="000000" w:themeColor="text1"/>
          <w14:textFill>
            <w14:solidFill>
              <w14:schemeClr w14:val="tx1"/>
            </w14:solidFill>
          </w14:textFill>
        </w:rPr>
        <w:t>。</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1</w:t>
      </w:r>
      <w:r>
        <w:rPr>
          <w:rFonts w:hint="eastAsia" w:ascii="Calibri" w:hAnsi="Calibri" w:eastAsia="宋体" w:cs="宋体"/>
          <w:color w:val="FF0000"/>
          <w:szCs w:val="22"/>
          <w:lang w:val="en-US" w:eastAsia="zh-CN"/>
        </w:rPr>
        <w:t>.</w:t>
      </w:r>
      <w:r>
        <w:rPr>
          <w:rFonts w:ascii="Time New Romans" w:hAnsi="Time New Romans" w:eastAsia="宋体" w:cs="宋体"/>
          <w:color w:val="FF0000"/>
          <w:szCs w:val="22"/>
        </w:rPr>
        <w:t>【答案】</w:t>
      </w:r>
      <w:r>
        <w:rPr>
          <w:rFonts w:hint="eastAsia" w:ascii="Calibri" w:hAnsi="Calibri" w:eastAsia="宋体" w:cs="宋体"/>
          <w:color w:val="FF0000"/>
          <w:szCs w:val="22"/>
        </w:rPr>
        <w:t>(1)类囊体(或光合)   酶   化学能   (2)NADPH    磷酸基团   (3)层析液      叶绿素a</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解析】(1)光反应的场所为叶绿体类囊体(光合)膜，其上含有各种光合色素和光反应所需的酶；色素吸收的光能通过光反应过程转移至ATP、NADPH等物质中以活跃化学能的形式储存。(2)光反应的产物包括：O2、电子、ATP和NADPH；ATP除为碳反应供能外，还可以在三碳酸被还原生成三碳糖的过程中提供磷酸基团。(3)滤液细线不能浸没在层析液中，否则细线上所含的色素会溶于层析液中而无法沿着滤纸条扩散，从而无法分离形成不同的色素带；色素含量越多则色素带越宽，叶绿体中含量最多的色素为叶绿素a，故滤纸条上最宽色素带中所含的色素是叶绿素a。</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叶绿体中色素含量及在层析液中的溶解度:含量从高到低依次为叶绿素a、叶绿素b、叶黄素、胡萝卜素；溶解度从高到低依次为胡萝卜素、叶黄素、叶绿素a、叶绿素b。</w:t>
      </w:r>
    </w:p>
    <w:p>
      <w:pPr>
        <w:numPr>
          <w:ilvl w:val="0"/>
          <w:numId w:val="2"/>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w:t>
      </w:r>
      <w:r>
        <w:rPr>
          <w:rFonts w:ascii="Times New Roman" w:hAnsi="Times New Roman" w:cs="Times New Roman"/>
          <w:color w:val="000000" w:themeColor="text1"/>
          <w:sz w:val="22"/>
          <w:szCs w:val="28"/>
          <w14:textFill>
            <w14:solidFill>
              <w14:schemeClr w14:val="tx1"/>
            </w14:solidFill>
          </w14:textFill>
        </w:rPr>
        <w:t>2016年10月</w:t>
      </w:r>
      <w:r>
        <w:rPr>
          <w:rFonts w:ascii="Times New Roman" w:hAnsi="Times New Roman" w:cs="Times New Roman"/>
          <w:color w:val="000000" w:themeColor="text1"/>
          <w14:textFill>
            <w14:solidFill>
              <w14:schemeClr w14:val="tx1"/>
            </w14:solidFill>
          </w14:textFill>
        </w:rPr>
        <w:t>）在高光强环境下，将某突变型植株与野生型植株分别施以低氮肥和高氮肥，一段时间后，测定其叶绿素和Rubisco酶（该酶催化CO2和RuBP反应）的含量，结果如图所示。</w:t>
      </w:r>
    </w:p>
    <w:p>
      <w:pPr>
        <w:numPr>
          <w:ilvl w:val="0"/>
          <w:numId w:val="0"/>
        </w:numPr>
        <w:spacing w:line="240" w:lineRule="auto"/>
        <w:rPr>
          <w:rFonts w:ascii="Times New Roman" w:hAnsi="Times New Roman" w:cs="Times New Roman"/>
          <w:color w:val="000000" w:themeColor="text1"/>
          <w14:textFill>
            <w14:solidFill>
              <w14:schemeClr w14:val="tx1"/>
            </w14:solidFill>
          </w14:textFill>
        </w:rPr>
      </w:pPr>
    </w:p>
    <w:p>
      <w:pPr>
        <w:numPr>
          <w:ilvl w:val="0"/>
          <w:numId w:val="0"/>
        </w:num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drawing>
          <wp:anchor distT="0" distB="0" distL="114300" distR="114300" simplePos="0" relativeHeight="251661312" behindDoc="1" locked="0" layoutInCell="1" allowOverlap="1">
            <wp:simplePos x="0" y="0"/>
            <wp:positionH relativeFrom="column">
              <wp:posOffset>723900</wp:posOffset>
            </wp:positionH>
            <wp:positionV relativeFrom="paragraph">
              <wp:posOffset>-23495</wp:posOffset>
            </wp:positionV>
            <wp:extent cx="4095750" cy="1623060"/>
            <wp:effectExtent l="0" t="0" r="0" b="0"/>
            <wp:wrapTight wrapText="bothSides">
              <wp:wrapPolygon>
                <wp:start x="0" y="0"/>
                <wp:lineTo x="0" y="21296"/>
                <wp:lineTo x="21500" y="21296"/>
                <wp:lineTo x="21500" y="0"/>
                <wp:lineTo x="0" y="0"/>
              </wp:wrapPolygon>
            </wp:wrapTight>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4095750" cy="1623060"/>
                    </a:xfrm>
                    <a:prstGeom prst="rect">
                      <a:avLst/>
                    </a:prstGeom>
                    <a:noFill/>
                    <a:ln w="9525">
                      <a:noFill/>
                    </a:ln>
                  </pic:spPr>
                </pic:pic>
              </a:graphicData>
            </a:graphic>
          </wp:anchor>
        </w:drawing>
      </w:r>
    </w:p>
    <w:p>
      <w:pPr>
        <w:spacing w:line="240" w:lineRule="auto"/>
        <w:rPr>
          <w:rFonts w:ascii="Times New Roman" w:hAnsi="Times New Roman" w:eastAsia="宋体" w:cs="Times New Roman"/>
          <w:color w:val="000000" w:themeColor="text1"/>
          <w:szCs w:val="21"/>
          <w14:textFill>
            <w14:solidFill>
              <w14:schemeClr w14:val="tx1"/>
            </w14:solidFill>
          </w14:textFill>
        </w:rPr>
      </w:pPr>
    </w:p>
    <w:p>
      <w:pPr>
        <w:spacing w:line="240" w:lineRule="auto"/>
        <w:rPr>
          <w:rFonts w:ascii="Times New Roman" w:hAnsi="Times New Roman" w:eastAsia="宋体" w:cs="Times New Roman"/>
          <w:color w:val="000000" w:themeColor="text1"/>
          <w:szCs w:val="21"/>
          <w14:textFill>
            <w14:solidFill>
              <w14:schemeClr w14:val="tx1"/>
            </w14:solidFill>
          </w14:textFill>
        </w:rPr>
      </w:pPr>
    </w:p>
    <w:p>
      <w:pPr>
        <w:spacing w:line="240" w:lineRule="auto"/>
        <w:rPr>
          <w:rFonts w:ascii="Times New Roman" w:hAnsi="Times New Roman" w:eastAsia="宋体" w:cs="Times New Roman"/>
          <w:color w:val="000000" w:themeColor="text1"/>
          <w:szCs w:val="21"/>
          <w14:textFill>
            <w14:solidFill>
              <w14:schemeClr w14:val="tx1"/>
            </w14:solidFill>
          </w14:textFill>
        </w:rPr>
      </w:pPr>
    </w:p>
    <w:p>
      <w:pPr>
        <w:spacing w:line="240" w:lineRule="auto"/>
        <w:rPr>
          <w:rFonts w:ascii="Times New Roman" w:hAnsi="Times New Roman" w:eastAsia="宋体" w:cs="Times New Roman"/>
          <w:color w:val="000000" w:themeColor="text1"/>
          <w:szCs w:val="21"/>
          <w14:textFill>
            <w14:solidFill>
              <w14:schemeClr w14:val="tx1"/>
            </w14:solidFill>
          </w14:textFill>
        </w:rPr>
      </w:pPr>
    </w:p>
    <w:p>
      <w:pPr>
        <w:spacing w:line="240" w:lineRule="auto"/>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请回答：</w:t>
      </w:r>
    </w:p>
    <w:p>
      <w:pPr>
        <w:numPr>
          <w:ilvl w:val="0"/>
          <w:numId w:val="3"/>
        </w:numPr>
        <w:spacing w:line="240" w:lineRule="auto"/>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实验表明，突变型的__________含量比野生型低，采用_______法分离突变型植株叶</w:t>
      </w:r>
    </w:p>
    <w:p>
      <w:pPr>
        <w:spacing w:line="240" w:lineRule="auto"/>
        <w:ind w:left="630" w:leftChars="30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片色素，与野生型相比滤纸条上有的色素带颜色浅。变浅的色素带位于滤纸条从上到下的第____条。</w:t>
      </w:r>
    </w:p>
    <w:p>
      <w:pPr>
        <w:numPr>
          <w:ilvl w:val="0"/>
          <w:numId w:val="3"/>
        </w:numPr>
        <w:spacing w:line="240" w:lineRule="auto"/>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光反应中光能转化为ATP和NADPH中的________，其中NADPH是NADP+被水中</w:t>
      </w:r>
    </w:p>
    <w:p>
      <w:pPr>
        <w:spacing w:line="240" w:lineRule="auto"/>
        <w:ind w:firstLine="630" w:firstLineChars="30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的_________还原而成的。NADPH参与__________的还原，形成碳反应的第一个糖。</w:t>
      </w:r>
    </w:p>
    <w:p>
      <w:pPr>
        <w:numPr>
          <w:ilvl w:val="0"/>
          <w:numId w:val="3"/>
        </w:numPr>
        <w:spacing w:line="240" w:lineRule="auto"/>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高氮肥下，突变型植株的光合速率大于野生型植株。结合实验结果分析，限制野生型</w:t>
      </w:r>
    </w:p>
    <w:p>
      <w:pPr>
        <w:spacing w:line="240" w:lineRule="auto"/>
        <w:ind w:firstLine="630" w:firstLineChars="30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植株光合速率的因素是____________。</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2.</w:t>
      </w:r>
      <w:r>
        <w:rPr>
          <w:rFonts w:ascii="Time New Romans" w:hAnsi="Time New Romans" w:eastAsia="宋体" w:cs="宋体"/>
          <w:color w:val="FF0000"/>
          <w:szCs w:val="22"/>
        </w:rPr>
        <w:t xml:space="preserve"> 【答案】</w:t>
      </w:r>
      <w:r>
        <w:rPr>
          <w:rFonts w:hint="eastAsia" w:ascii="Calibri" w:hAnsi="Calibri" w:eastAsia="宋体" w:cs="宋体"/>
          <w:color w:val="FF0000"/>
          <w:szCs w:val="22"/>
        </w:rPr>
        <w:t xml:space="preserve">(1)叶绿素a    纸层析    三   (2)化学能氢(或 </w:t>
      </w:r>
      <w:r>
        <w:rPr>
          <w:rFonts w:ascii="Calibri" w:hAnsi="Calibri" w:eastAsia="宋体" w:cs="宋体"/>
          <w:color w:val="FF0000"/>
          <w:szCs w:val="22"/>
        </w:rPr>
        <w:t>H++e−)</w:t>
      </w:r>
      <w:r>
        <w:rPr>
          <w:rFonts w:hint="eastAsia" w:ascii="Calibri" w:hAnsi="Calibri" w:eastAsia="宋体" w:cs="宋体"/>
          <w:color w:val="FF0000"/>
          <w:szCs w:val="22"/>
        </w:rPr>
        <w:t xml:space="preserve">   3-磷酸甘油酸   (3) Rubisco酶含量</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 xml:space="preserve">【解析】该实验表明，低氮肥和高氮肥处理的突变型的叶含量比野生型低。采用纸层析法分离突变型植怀wr片色素时，应注意滤纸条上的滤液细线不要没入层析液，即要高于层析液；色素带由上到下的色素为胡萝卜素、叶黄素、叶绿素a、叶绿素b，变浅的色素带是叶绿素a，位于滤纸条从上到下的第三条；(2)光反应中光能转化为ATP和NADPH中的化学能，其中NADPH是 </w:t>
      </w:r>
    </w:p>
    <w:p>
      <w:pPr>
        <w:spacing w:after="0" w:line="360" w:lineRule="auto"/>
        <w:jc w:val="left"/>
        <w:textAlignment w:val="center"/>
        <w:rPr>
          <w:rFonts w:ascii="Calibri" w:hAnsi="Calibri" w:eastAsia="宋体" w:cs="宋体"/>
          <w:color w:val="FF0000"/>
          <w:szCs w:val="22"/>
        </w:rPr>
      </w:pPr>
      <w:r>
        <w:rPr>
          <w:rFonts w:ascii="Calibri" w:hAnsi="Calibri" w:eastAsia="宋体" w:cs="宋体"/>
          <w:color w:val="FF0000"/>
          <w:szCs w:val="22"/>
        </w:rPr>
        <w:t>NADP+</w:t>
      </w:r>
      <w:r>
        <w:rPr>
          <w:rFonts w:hint="eastAsia" w:ascii="Calibri" w:hAnsi="Calibri" w:eastAsia="宋体" w:cs="宋体"/>
          <w:color w:val="FF0000"/>
          <w:szCs w:val="22"/>
        </w:rPr>
        <w:t xml:space="preserve">被水中的氢 </w:t>
      </w:r>
      <w:r>
        <w:rPr>
          <w:rFonts w:ascii="Calibri" w:hAnsi="Calibri" w:eastAsia="宋体" w:cs="宋体"/>
          <w:color w:val="FF0000"/>
          <w:szCs w:val="22"/>
        </w:rPr>
        <w:t>(H++e−)</w:t>
      </w:r>
      <w:r>
        <w:rPr>
          <w:rFonts w:hint="eastAsia" w:ascii="Calibri" w:hAnsi="Calibri" w:eastAsia="宋体" w:cs="宋体"/>
          <w:color w:val="FF0000"/>
          <w:szCs w:val="22"/>
        </w:rPr>
        <w:t>还原而成的。NADPH参与3-磷酸甘油酸的还原，形成碳反应的第一个糖；</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(3)结合实验结果分析，在光合作用的暗反应阶段，二氧化碳首先与五碳化合物结合而被固定为三碳化合物，在[H]、ATP和Rubisco酶的作用下被还原。据图1中的右图分析，高氮肥下，突变体的Rubisco酶含量高，故高氮肥下，突变型植株的光合速率大于野生型植株光合速率，限制野生型植株光合速率的因素是Rubisco酶的含量。</w:t>
      </w:r>
    </w:p>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szCs w:val="21"/>
          <w14:textFill>
            <w14:solidFill>
              <w14:schemeClr w14:val="tx1"/>
            </w14:solidFill>
          </w14:textFill>
        </w:rPr>
        <w:t>3.（2017年4月）为探究不同环境因素对某植物叶片中叶绿素含量的影响，进</w:t>
      </w:r>
      <w:r>
        <w:rPr>
          <w:rFonts w:ascii="Times New Roman" w:hAnsi="Times New Roman" w:cs="Times New Roman"/>
          <w:color w:val="000000" w:themeColor="text1"/>
          <w14:textFill>
            <w14:solidFill>
              <w14:schemeClr w14:val="tx1"/>
            </w14:solidFill>
          </w14:textFill>
        </w:rPr>
        <w:t>行了相关实验，结果如图所示。 回答下列问题： </w:t>
      </w: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drawing>
          <wp:anchor distT="0" distB="0" distL="114300" distR="114300" simplePos="0" relativeHeight="251662336" behindDoc="1" locked="0" layoutInCell="1" allowOverlap="1">
            <wp:simplePos x="0" y="0"/>
            <wp:positionH relativeFrom="column">
              <wp:posOffset>949960</wp:posOffset>
            </wp:positionH>
            <wp:positionV relativeFrom="paragraph">
              <wp:posOffset>-127635</wp:posOffset>
            </wp:positionV>
            <wp:extent cx="3076575" cy="1645920"/>
            <wp:effectExtent l="0" t="0" r="9525" b="0"/>
            <wp:wrapTight wrapText="bothSides">
              <wp:wrapPolygon>
                <wp:start x="0" y="0"/>
                <wp:lineTo x="0" y="21250"/>
                <wp:lineTo x="21533" y="21250"/>
                <wp:lineTo x="21533" y="0"/>
                <wp:lineTo x="0" y="0"/>
              </wp:wrapPolygon>
            </wp:wrapTight>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076575" cy="1645920"/>
                    </a:xfrm>
                    <a:prstGeom prst="rect">
                      <a:avLst/>
                    </a:prstGeom>
                    <a:noFill/>
                    <a:ln w="9525">
                      <a:noFill/>
                    </a:ln>
                  </pic:spPr>
                </pic:pic>
              </a:graphicData>
            </a:graphic>
          </wp:anchor>
        </w:drawing>
      </w: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p>
    <w:p>
      <w:pPr>
        <w:spacing w:line="240" w:lineRule="auto"/>
        <w:rPr>
          <w:rFonts w:ascii="Times New Roman" w:hAnsi="Times New Roman" w:cs="Times New Roman"/>
          <w:color w:val="000000" w:themeColor="text1"/>
          <w14:textFill>
            <w14:solidFill>
              <w14:schemeClr w14:val="tx1"/>
            </w14:solidFill>
          </w14:textFill>
        </w:rPr>
      </w:pPr>
    </w:p>
    <w:p>
      <w:pPr>
        <w:pStyle w:val="7"/>
        <w:widowControl/>
        <w:numPr>
          <w:ilvl w:val="0"/>
          <w:numId w:val="4"/>
        </w:numPr>
        <w:shd w:val="clear" w:color="auto" w:fill="FFFFFF"/>
        <w:spacing w:beforeAutospacing="0" w:afterAutospacing="0" w:line="240" w:lineRule="auto"/>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本实验的因变量是________。由图中曲线对比可知，经________处理的该植物叶片中</w:t>
      </w:r>
      <w:r>
        <w:rPr>
          <w:rFonts w:hint="eastAsia" w:ascii="Times New Roman" w:hAnsi="Times New Roman" w:cs="Times New Roman"/>
          <w:color w:val="000000" w:themeColor="text1"/>
          <w:sz w:val="21"/>
          <w:szCs w:val="21"/>
          <w:shd w:val="clear" w:color="auto" w:fill="FFFFFF"/>
          <w14:textFill>
            <w14:solidFill>
              <w14:schemeClr w14:val="tx1"/>
            </w14:solidFill>
          </w14:textFill>
        </w:rPr>
        <w:t xml:space="preserve"> </w:t>
      </w:r>
    </w:p>
    <w:p>
      <w:pPr>
        <w:pStyle w:val="7"/>
        <w:widowControl/>
        <w:shd w:val="clear" w:color="auto" w:fill="FFFFFF"/>
        <w:spacing w:beforeAutospacing="0" w:afterAutospacing="0" w:line="240" w:lineRule="auto"/>
        <w:ind w:firstLine="630" w:firstLineChars="300"/>
        <w:jc w:val="both"/>
        <w:rPr>
          <w:rFonts w:ascii="Times New Roman" w:hAnsi="Times New Roman" w:cs="Times New Roman"/>
          <w:color w:val="000000" w:themeColor="text1"/>
          <w:sz w:val="21"/>
          <w:szCs w:val="21"/>
          <w:shd w:val="clear" w:color="auto" w:fill="FFFFFF"/>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叶绿素含量下降最为明显，这将直接导致光反应中叶绿素吸收的________光减少而降</w:t>
      </w:r>
    </w:p>
    <w:p>
      <w:pPr>
        <w:pStyle w:val="7"/>
        <w:widowControl/>
        <w:shd w:val="clear" w:color="auto" w:fill="FFFFFF"/>
        <w:spacing w:beforeAutospacing="0" w:afterAutospacing="0" w:line="240" w:lineRule="auto"/>
        <w:ind w:firstLine="630" w:firstLineChars="300"/>
        <w:jc w:val="both"/>
        <w:rPr>
          <w:rFonts w:ascii="Times New Roman" w:hAnsi="Times New Roman" w:cs="Times New Roman"/>
          <w:color w:val="000000" w:themeColor="text1"/>
          <w:sz w:val="21"/>
          <w:szCs w:val="21"/>
          <w:shd w:val="clear" w:color="auto" w:fill="FFFFFF"/>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低了光合速率。由此推知，若遇到较低温天气，除升温方法外，可对植物进行________</w:t>
      </w:r>
    </w:p>
    <w:p>
      <w:pPr>
        <w:pStyle w:val="7"/>
        <w:widowControl/>
        <w:shd w:val="clear" w:color="auto" w:fill="FFFFFF"/>
        <w:spacing w:beforeAutospacing="0" w:afterAutospacing="0" w:line="240" w:lineRule="auto"/>
        <w:ind w:firstLine="630" w:firstLineChars="300"/>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处理以减少叶绿素的损失。</w:t>
      </w:r>
    </w:p>
    <w:p>
      <w:pPr>
        <w:pStyle w:val="7"/>
        <w:widowControl/>
        <w:numPr>
          <w:ilvl w:val="0"/>
          <w:numId w:val="4"/>
        </w:numPr>
        <w:shd w:val="clear" w:color="auto" w:fill="FFFFFF"/>
        <w:spacing w:beforeAutospacing="0" w:afterAutospacing="0" w:line="240" w:lineRule="auto"/>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提取上述四组该植物叶片中的色素时，为防止色素被破坏，研磨时可加入适量的</w:t>
      </w:r>
    </w:p>
    <w:p>
      <w:pPr>
        <w:pStyle w:val="7"/>
        <w:widowControl/>
        <w:shd w:val="clear" w:color="auto" w:fill="FFFFFF"/>
        <w:spacing w:beforeAutospacing="0" w:afterAutospacing="0" w:line="240" w:lineRule="auto"/>
        <w:ind w:firstLine="630" w:firstLineChars="300"/>
        <w:jc w:val="both"/>
        <w:rPr>
          <w:rFonts w:ascii="Times New Roman" w:hAnsi="Times New Roman" w:cs="Times New Roman"/>
          <w:color w:val="000000" w:themeColor="text1"/>
          <w:sz w:val="21"/>
          <w:szCs w:val="21"/>
          <w:shd w:val="clear" w:color="auto" w:fill="FFFFFF"/>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___________。对上述四组色素提取液分别进行纸层析分离，结果发现，第4组得到</w:t>
      </w:r>
    </w:p>
    <w:p>
      <w:pPr>
        <w:pStyle w:val="7"/>
        <w:widowControl/>
        <w:shd w:val="clear" w:color="auto" w:fill="FFFFFF"/>
        <w:spacing w:beforeAutospacing="0" w:afterAutospacing="0" w:line="240" w:lineRule="auto"/>
        <w:ind w:firstLine="630" w:firstLineChars="300"/>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的色素带中，从上到下的第________条色素带均明显变窄。</w:t>
      </w:r>
    </w:p>
    <w:p>
      <w:pPr>
        <w:pStyle w:val="7"/>
        <w:widowControl/>
        <w:numPr>
          <w:ilvl w:val="0"/>
          <w:numId w:val="4"/>
        </w:numPr>
        <w:shd w:val="clear" w:color="auto" w:fill="FFFFFF"/>
        <w:spacing w:beforeAutospacing="0" w:afterAutospacing="0" w:line="240" w:lineRule="auto"/>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shd w:val="clear" w:color="auto" w:fill="FFFFFF"/>
          <w14:textFill>
            <w14:solidFill>
              <w14:schemeClr w14:val="tx1"/>
            </w14:solidFill>
          </w14:textFill>
        </w:rPr>
        <w:t>若用不同波长的光照射叶绿素a提取液并测定________可得到叶绿素a的吸收光谱。</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3.</w:t>
      </w:r>
      <w:r>
        <w:rPr>
          <w:rFonts w:ascii="Time New Romans" w:hAnsi="Time New Romans" w:eastAsia="宋体" w:cs="宋体"/>
          <w:color w:val="FF0000"/>
          <w:szCs w:val="22"/>
        </w:rPr>
        <w:t xml:space="preserve"> 【答案</w:t>
      </w:r>
      <w:r>
        <w:rPr>
          <w:rFonts w:hint="eastAsia" w:ascii="Calibri" w:hAnsi="Calibri" w:eastAsia="宋体" w:cs="宋体"/>
          <w:color w:val="FF0000"/>
          <w:szCs w:val="22"/>
        </w:rPr>
        <w:t>(1)叶绿素含量   低温和光照     蓝紫光和红光    遮光  (2)碳酸钙   3、4   (3)吸光率</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解析】(1)根据曲线图分析可知：自变量为光照强度、温度，因变量为叶绿素相对含量.由图中曲线对比可知，4曲线(经低温和光照处理)的植物叶片中叶绿素含量下降最为明显.叶绿素吸收的蓝紫光和红光.由此推知，若遇到较低温天气，除升温方法外，可对植物进行遮光处理以减少叶绿素的损失.</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(2)为防止色素被破坏，研磨时可加入适量的碳酸钙.第4组得到的色素带中，叶绿素含量较少，因此从上到下的第3、4条色素带均明显变窄.</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(3)若用不同波长的光照射叶绿素a提取液并测定吸光率，可得到叶绿素a的吸收光谱.</w:t>
      </w:r>
    </w:p>
    <w:p>
      <w:pPr>
        <w:spacing w:line="240" w:lineRule="auto"/>
        <w:rPr>
          <w:rFonts w:ascii="Times New Roman" w:hAnsi="Times New Roman" w:cs="Times New Roman"/>
          <w:color w:val="000000" w:themeColor="text1"/>
          <w:sz w:val="22"/>
          <w:szCs w:val="28"/>
          <w14:textFill>
            <w14:solidFill>
              <w14:schemeClr w14:val="tx1"/>
            </w14:solidFill>
          </w14:textFill>
        </w:rPr>
      </w:pPr>
      <w:r>
        <w:rPr>
          <w:rFonts w:hint="eastAsia" w:ascii="Times New Roman" w:hAnsi="Times New Roman" w:cs="Times New Roman"/>
          <w:color w:val="000000" w:themeColor="text1"/>
          <w:sz w:val="22"/>
          <w:szCs w:val="28"/>
          <w14:textFill>
            <w14:solidFill>
              <w14:schemeClr w14:val="tx1"/>
            </w14:solidFill>
          </w14:textFill>
        </w:rPr>
        <w:t>4.</w:t>
      </w:r>
      <w:r>
        <w:rPr>
          <w:rFonts w:ascii="Times New Roman" w:hAnsi="Times New Roman" w:cs="Times New Roman"/>
          <w:color w:val="000000" w:themeColor="text1"/>
          <w:sz w:val="22"/>
          <w:szCs w:val="28"/>
          <w14:textFill>
            <w14:solidFill>
              <w14:schemeClr w14:val="tx1"/>
            </w14:solidFill>
          </w14:textFill>
        </w:rPr>
        <w:t>（2017年11月）为探究环境因素对光合作用的影响,进行了相关实验。取去除淀粉的某植物叶片打成大小相等的圆片,并将相同数量的叶圆片分别放入A~D四组烧杯中,在25℃环境中进行实验,实验内容与结果见下表。</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9"/>
        <w:gridCol w:w="3630"/>
        <w:gridCol w:w="1830"/>
        <w:gridCol w:w="17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9"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组别</w:t>
            </w:r>
          </w:p>
        </w:tc>
        <w:tc>
          <w:tcPr>
            <w:tcW w:w="36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烧杯中液体成分</w:t>
            </w:r>
          </w:p>
        </w:tc>
        <w:tc>
          <w:tcPr>
            <w:tcW w:w="18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处理条件</w:t>
            </w:r>
          </w:p>
        </w:tc>
        <w:tc>
          <w:tcPr>
            <w:tcW w:w="1793"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9"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A</w:t>
            </w:r>
          </w:p>
        </w:tc>
        <w:tc>
          <w:tcPr>
            <w:tcW w:w="36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富含CO</w:t>
            </w:r>
            <w:r>
              <w:rPr>
                <w:rFonts w:ascii="Times New Roman" w:hAnsi="Times New Roman" w:eastAsia="宋体" w:cs="Times New Roman"/>
                <w:color w:val="000000" w:themeColor="text1"/>
                <w:kern w:val="0"/>
                <w:sz w:val="22"/>
                <w:szCs w:val="28"/>
                <w:vertAlign w:val="subscript"/>
                <w14:textFill>
                  <w14:solidFill>
                    <w14:schemeClr w14:val="tx1"/>
                  </w14:solidFill>
                </w14:textFill>
              </w:rPr>
              <w:t>2</w:t>
            </w:r>
            <w:r>
              <w:rPr>
                <w:rFonts w:ascii="Times New Roman" w:hAnsi="Times New Roman" w:eastAsia="宋体" w:cs="Times New Roman"/>
                <w:color w:val="000000" w:themeColor="text1"/>
                <w:kern w:val="0"/>
                <w:sz w:val="22"/>
                <w:szCs w:val="28"/>
                <w14:textFill>
                  <w14:solidFill>
                    <w14:schemeClr w14:val="tx1"/>
                  </w14:solidFill>
                </w14:textFill>
              </w:rPr>
              <w:t>的纯水</w:t>
            </w:r>
          </w:p>
        </w:tc>
        <w:tc>
          <w:tcPr>
            <w:tcW w:w="18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光照</w:t>
            </w:r>
          </w:p>
        </w:tc>
        <w:tc>
          <w:tcPr>
            <w:tcW w:w="1793"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9"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B</w:t>
            </w:r>
          </w:p>
        </w:tc>
        <w:tc>
          <w:tcPr>
            <w:tcW w:w="36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富含CO</w:t>
            </w:r>
            <w:r>
              <w:rPr>
                <w:rFonts w:ascii="Times New Roman" w:hAnsi="Times New Roman" w:eastAsia="宋体" w:cs="Times New Roman"/>
                <w:color w:val="000000" w:themeColor="text1"/>
                <w:kern w:val="0"/>
                <w:sz w:val="22"/>
                <w:szCs w:val="28"/>
                <w:vertAlign w:val="subscript"/>
                <w14:textFill>
                  <w14:solidFill>
                    <w14:schemeClr w14:val="tx1"/>
                  </w14:solidFill>
                </w14:textFill>
              </w:rPr>
              <w:t>2</w:t>
            </w:r>
            <w:r>
              <w:rPr>
                <w:rFonts w:ascii="Times New Roman" w:hAnsi="Times New Roman" w:eastAsia="宋体" w:cs="Times New Roman"/>
                <w:color w:val="000000" w:themeColor="text1"/>
                <w:kern w:val="0"/>
                <w:sz w:val="22"/>
                <w:szCs w:val="28"/>
                <w14:textFill>
                  <w14:solidFill>
                    <w14:schemeClr w14:val="tx1"/>
                  </w14:solidFill>
                </w14:textFill>
              </w:rPr>
              <w:t>的纯水</w:t>
            </w:r>
          </w:p>
        </w:tc>
        <w:tc>
          <w:tcPr>
            <w:tcW w:w="18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黑暗</w:t>
            </w:r>
          </w:p>
        </w:tc>
        <w:tc>
          <w:tcPr>
            <w:tcW w:w="1793"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9"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C</w:t>
            </w:r>
          </w:p>
        </w:tc>
        <w:tc>
          <w:tcPr>
            <w:tcW w:w="36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富含CO</w:t>
            </w:r>
            <w:r>
              <w:rPr>
                <w:rFonts w:ascii="Times New Roman" w:hAnsi="Times New Roman" w:eastAsia="宋体" w:cs="Times New Roman"/>
                <w:color w:val="000000" w:themeColor="text1"/>
                <w:kern w:val="0"/>
                <w:sz w:val="22"/>
                <w:szCs w:val="28"/>
                <w:vertAlign w:val="subscript"/>
                <w14:textFill>
                  <w14:solidFill>
                    <w14:schemeClr w14:val="tx1"/>
                  </w14:solidFill>
                </w14:textFill>
              </w:rPr>
              <w:t>2</w:t>
            </w:r>
            <w:r>
              <w:rPr>
                <w:rFonts w:ascii="Times New Roman" w:hAnsi="Times New Roman" w:eastAsia="宋体" w:cs="Times New Roman"/>
                <w:color w:val="000000" w:themeColor="text1"/>
                <w:kern w:val="0"/>
                <w:sz w:val="22"/>
                <w:szCs w:val="28"/>
                <w14:textFill>
                  <w14:solidFill>
                    <w14:schemeClr w14:val="tx1"/>
                  </w14:solidFill>
                </w14:textFill>
              </w:rPr>
              <w:t>的葡萄糖溶液</w:t>
            </w:r>
          </w:p>
        </w:tc>
        <w:tc>
          <w:tcPr>
            <w:tcW w:w="18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光照</w:t>
            </w:r>
          </w:p>
        </w:tc>
        <w:tc>
          <w:tcPr>
            <w:tcW w:w="1793"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9"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D</w:t>
            </w:r>
          </w:p>
        </w:tc>
        <w:tc>
          <w:tcPr>
            <w:tcW w:w="36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富含CO</w:t>
            </w:r>
            <w:r>
              <w:rPr>
                <w:rFonts w:ascii="Times New Roman" w:hAnsi="Times New Roman" w:eastAsia="宋体" w:cs="Times New Roman"/>
                <w:color w:val="000000" w:themeColor="text1"/>
                <w:kern w:val="0"/>
                <w:sz w:val="22"/>
                <w:szCs w:val="28"/>
                <w:vertAlign w:val="subscript"/>
                <w14:textFill>
                  <w14:solidFill>
                    <w14:schemeClr w14:val="tx1"/>
                  </w14:solidFill>
                </w14:textFill>
              </w:rPr>
              <w:t>2</w:t>
            </w:r>
            <w:r>
              <w:rPr>
                <w:rFonts w:ascii="Times New Roman" w:hAnsi="Times New Roman" w:eastAsia="宋体" w:cs="Times New Roman"/>
                <w:color w:val="000000" w:themeColor="text1"/>
                <w:kern w:val="0"/>
                <w:sz w:val="22"/>
                <w:szCs w:val="28"/>
                <w14:textFill>
                  <w14:solidFill>
                    <w14:schemeClr w14:val="tx1"/>
                  </w14:solidFill>
                </w14:textFill>
              </w:rPr>
              <w:t>的葡萄糖溶液</w:t>
            </w:r>
          </w:p>
        </w:tc>
        <w:tc>
          <w:tcPr>
            <w:tcW w:w="1830"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黑暗</w:t>
            </w:r>
          </w:p>
        </w:tc>
        <w:tc>
          <w:tcPr>
            <w:tcW w:w="1793" w:type="dxa"/>
            <w:vAlign w:val="center"/>
          </w:tcPr>
          <w:p>
            <w:pPr>
              <w:spacing w:line="240" w:lineRule="auto"/>
              <w:jc w:val="center"/>
              <w:rPr>
                <w:rFonts w:ascii="Times New Roman" w:hAnsi="Times New Roman" w:eastAsia="宋体" w:cs="Times New Roman"/>
                <w:color w:val="000000" w:themeColor="text1"/>
                <w:kern w:val="0"/>
                <w:sz w:val="22"/>
                <w:szCs w:val="28"/>
                <w14:textFill>
                  <w14:solidFill>
                    <w14:schemeClr w14:val="tx1"/>
                  </w14:solidFill>
                </w14:textFill>
              </w:rPr>
            </w:pPr>
            <w:r>
              <w:rPr>
                <w:rFonts w:ascii="Times New Roman" w:hAnsi="Times New Roman" w:eastAsia="宋体" w:cs="Times New Roman"/>
                <w:color w:val="000000" w:themeColor="text1"/>
                <w:kern w:val="0"/>
                <w:sz w:val="22"/>
                <w:szCs w:val="28"/>
                <w14:textFill>
                  <w14:solidFill>
                    <w14:schemeClr w14:val="tx1"/>
                  </w14:solidFill>
                </w14:textFill>
              </w:rPr>
              <w:t>+</w:t>
            </w:r>
          </w:p>
        </w:tc>
      </w:tr>
    </w:tbl>
    <w:p>
      <w:pPr>
        <w:spacing w:line="240" w:lineRule="auto"/>
        <w:rPr>
          <w:rFonts w:ascii="Times New Roman" w:hAnsi="Times New Roman" w:cs="Times New Roman"/>
          <w:color w:val="000000" w:themeColor="text1"/>
          <w:sz w:val="22"/>
          <w:szCs w:val="28"/>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注:“+”表示检出淀粉,“++”表示检出淀粉含量较高,“-”表示未检出淀粉</w:t>
      </w:r>
    </w:p>
    <w:p>
      <w:pPr>
        <w:spacing w:line="240" w:lineRule="auto"/>
        <w:rPr>
          <w:rFonts w:ascii="Times New Roman" w:hAnsi="Times New Roman" w:cs="Times New Roman"/>
          <w:color w:val="000000" w:themeColor="text1"/>
          <w:sz w:val="22"/>
          <w:szCs w:val="28"/>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回答下列问题:</w:t>
      </w:r>
    </w:p>
    <w:p>
      <w:pPr>
        <w:numPr>
          <w:ilvl w:val="0"/>
          <w:numId w:val="5"/>
        </w:numPr>
        <w:spacing w:line="240" w:lineRule="auto"/>
        <w:rPr>
          <w:rFonts w:ascii="Times New Roman" w:hAnsi="Times New Roman" w:cs="Times New Roman"/>
          <w:color w:val="000000" w:themeColor="text1"/>
          <w:sz w:val="22"/>
          <w:szCs w:val="28"/>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本实验的可变因素是__________。</w:t>
      </w:r>
    </w:p>
    <w:p>
      <w:pPr>
        <w:spacing w:line="240" w:lineRule="auto"/>
        <w:rPr>
          <w:rFonts w:ascii="Times New Roman" w:hAnsi="Times New Roman" w:cs="Times New Roman"/>
          <w:color w:val="000000" w:themeColor="text1"/>
          <w:sz w:val="22"/>
          <w:szCs w:val="28"/>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（2）</w:t>
      </w:r>
      <w:r>
        <w:rPr>
          <w:rFonts w:hint="eastAsia" w:ascii="Times New Roman" w:hAnsi="Times New Roman" w:cs="Times New Roman"/>
          <w:color w:val="000000" w:themeColor="text1"/>
          <w:sz w:val="22"/>
          <w:szCs w:val="28"/>
          <w14:textFill>
            <w14:solidFill>
              <w14:schemeClr w14:val="tx1"/>
            </w14:solidFill>
          </w14:textFill>
        </w:rPr>
        <w:t xml:space="preserve"> </w:t>
      </w:r>
      <w:r>
        <w:rPr>
          <w:rFonts w:ascii="Times New Roman" w:hAnsi="Times New Roman" w:cs="Times New Roman"/>
          <w:color w:val="000000" w:themeColor="text1"/>
          <w:sz w:val="22"/>
          <w:szCs w:val="28"/>
          <w14:textFill>
            <w14:solidFill>
              <w14:schemeClr w14:val="tx1"/>
            </w14:solidFill>
          </w14:textFill>
        </w:rPr>
        <w:t>如何去除植物叶片中的淀粉?______________________</w:t>
      </w:r>
    </w:p>
    <w:p>
      <w:pPr>
        <w:spacing w:line="240" w:lineRule="auto"/>
        <w:ind w:left="660" w:hanging="660" w:hangingChars="300"/>
        <w:rPr>
          <w:rFonts w:ascii="Times New Roman" w:hAnsi="Times New Roman" w:cs="Times New Roman"/>
          <w:color w:val="000000" w:themeColor="text1"/>
          <w:sz w:val="22"/>
          <w:szCs w:val="28"/>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（3）</w:t>
      </w:r>
      <w:r>
        <w:rPr>
          <w:rFonts w:hint="eastAsia" w:ascii="Times New Roman" w:hAnsi="Times New Roman" w:cs="Times New Roman"/>
          <w:color w:val="000000" w:themeColor="text1"/>
          <w:sz w:val="22"/>
          <w:szCs w:val="28"/>
          <w14:textFill>
            <w14:solidFill>
              <w14:schemeClr w14:val="tx1"/>
            </w14:solidFill>
          </w14:textFill>
        </w:rPr>
        <w:t xml:space="preserve"> </w:t>
      </w:r>
      <w:r>
        <w:rPr>
          <w:rFonts w:ascii="Times New Roman" w:hAnsi="Times New Roman" w:cs="Times New Roman"/>
          <w:color w:val="000000" w:themeColor="text1"/>
          <w:sz w:val="22"/>
          <w:szCs w:val="28"/>
          <w14:textFill>
            <w14:solidFill>
              <w14:schemeClr w14:val="tx1"/>
            </w14:solidFill>
          </w14:textFill>
        </w:rPr>
        <w:t>据表分析,将CO2作为光合作用原料的是__________组。在植物体内,CO2转变为有机物的途径为__________循环,其产物可运至叶绿体外转变成__________,并运到植物体其他部位供细胞利用。</w:t>
      </w:r>
    </w:p>
    <w:p>
      <w:pPr>
        <w:spacing w:line="240" w:lineRule="auto"/>
        <w:ind w:left="660" w:hanging="660" w:hangingChars="300"/>
        <w:rPr>
          <w:rFonts w:hint="eastAsia" w:ascii="Times New Roman" w:hAnsi="Times New Roman" w:cs="Times New Roman" w:eastAsiaTheme="minorEastAsia"/>
          <w:color w:val="000000" w:themeColor="text1"/>
          <w:lang w:eastAsia="zh-CN"/>
          <w14:textFill>
            <w14:solidFill>
              <w14:schemeClr w14:val="tx1"/>
            </w14:solidFill>
          </w14:textFill>
        </w:rPr>
      </w:pPr>
      <w:r>
        <w:rPr>
          <w:rFonts w:ascii="Times New Roman" w:hAnsi="Times New Roman" w:cs="Times New Roman"/>
          <w:color w:val="000000" w:themeColor="text1"/>
          <w:sz w:val="22"/>
          <w:szCs w:val="28"/>
          <w14:textFill>
            <w14:solidFill>
              <w14:schemeClr w14:val="tx1"/>
            </w14:solidFill>
          </w14:textFill>
        </w:rPr>
        <w:t>（4）</w:t>
      </w:r>
      <w:r>
        <w:rPr>
          <w:rFonts w:hint="eastAsia" w:ascii="Times New Roman" w:hAnsi="Times New Roman" w:cs="Times New Roman"/>
          <w:color w:val="000000" w:themeColor="text1"/>
          <w:sz w:val="22"/>
          <w:szCs w:val="28"/>
          <w14:textFill>
            <w14:solidFill>
              <w14:schemeClr w14:val="tx1"/>
            </w14:solidFill>
          </w14:textFill>
        </w:rPr>
        <w:t xml:space="preserve"> </w:t>
      </w:r>
      <w:r>
        <w:rPr>
          <w:rFonts w:ascii="Times New Roman" w:hAnsi="Times New Roman" w:cs="Times New Roman"/>
          <w:color w:val="000000" w:themeColor="text1"/>
          <w:sz w:val="22"/>
          <w:szCs w:val="28"/>
          <w14:textFill>
            <w14:solidFill>
              <w14:schemeClr w14:val="tx1"/>
            </w14:solidFill>
          </w14:textFill>
        </w:rPr>
        <w:t>检测结果表明离体叶肉细胞可直接利用葡萄糖合成淀粉。叶肉细胞合成淀粉的场所是__________。而在块茎中,淀粉长期储存在__________中</w:t>
      </w:r>
      <w:r>
        <w:rPr>
          <w:rFonts w:hint="eastAsia" w:ascii="Times New Roman" w:hAnsi="Times New Roman" w:cs="Times New Roman"/>
          <w:color w:val="000000" w:themeColor="text1"/>
          <w:sz w:val="22"/>
          <w:szCs w:val="28"/>
          <w:lang w:eastAsia="zh-CN"/>
          <w14:textFill>
            <w14:solidFill>
              <w14:schemeClr w14:val="tx1"/>
            </w14:solidFill>
          </w14:textFill>
        </w:rPr>
        <w:t>。</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4.</w:t>
      </w:r>
      <w:r>
        <w:rPr>
          <w:rFonts w:hint="eastAsia"/>
        </w:rPr>
        <w:t xml:space="preserve"> </w:t>
      </w:r>
      <w:r>
        <w:rPr>
          <w:rFonts w:ascii="Time New Romans" w:hAnsi="Time New Romans" w:eastAsia="宋体" w:cs="宋体"/>
          <w:color w:val="FF0000"/>
          <w:szCs w:val="22"/>
        </w:rPr>
        <w:t>【答案】</w:t>
      </w:r>
      <w:r>
        <w:rPr>
          <w:rFonts w:hint="eastAsia"/>
          <w:color w:val="FF0000"/>
        </w:rPr>
        <w:t>（1）</w:t>
      </w:r>
      <w:r>
        <w:rPr>
          <w:rFonts w:hint="eastAsia" w:ascii="Calibri" w:hAnsi="Calibri" w:eastAsia="宋体" w:cs="宋体"/>
          <w:color w:val="FF0000"/>
          <w:szCs w:val="22"/>
        </w:rPr>
        <w:t>葡萄糖和光照  （2）暗处理  （3）A、C；卡尔文；蔗糖  （4）叶绿体基质；白色体</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【解析】</w:t>
      </w:r>
      <w:r>
        <w:rPr>
          <w:rFonts w:hint="eastAsia"/>
          <w:color w:val="FF0000"/>
        </w:rPr>
        <w:t>（1）</w:t>
      </w:r>
      <w:r>
        <w:rPr>
          <w:rFonts w:hint="eastAsia" w:ascii="Calibri" w:hAnsi="Calibri" w:eastAsia="宋体" w:cs="宋体"/>
          <w:color w:val="FF0000"/>
          <w:szCs w:val="22"/>
        </w:rPr>
        <w:t>据表分析可知，该实验自变量是否光照、是否含有葡萄糖，即烧杯中液体成分和处理条件。</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（2）为避免无关变量的干扰，实验前应将植物叶片在黑暗中放置一段时间，以排除叶片中原有淀粉对实验结果的干扰。</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（3）表格中光照条件下能够进行光合作用，即A、C组。植物体内二氧化碳可以参与卡尔文循环，其产物葡萄糖被运输至细胞质基质后转变为蔗糖。</w:t>
      </w:r>
    </w:p>
    <w:p>
      <w:pPr>
        <w:spacing w:after="0" w:line="360" w:lineRule="auto"/>
        <w:jc w:val="left"/>
        <w:textAlignment w:val="center"/>
        <w:rPr>
          <w:rFonts w:ascii="Calibri" w:hAnsi="Calibri" w:eastAsia="宋体" w:cs="宋体"/>
          <w:color w:val="FF0000"/>
          <w:szCs w:val="22"/>
        </w:rPr>
      </w:pPr>
      <w:r>
        <w:rPr>
          <w:rFonts w:hint="eastAsia" w:ascii="Calibri" w:hAnsi="Calibri" w:eastAsia="宋体" w:cs="宋体"/>
          <w:color w:val="FF0000"/>
          <w:szCs w:val="22"/>
        </w:rPr>
        <w:t>（4）据表分析可知，检测结果表明离体叶肉细胞可直接利用葡萄糖在叶绿体基质中合成淀粉，在块茎中，淀粉长期储存在于白色体中。</w:t>
      </w:r>
    </w:p>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5.（2018年4月）在“探究环境因素对光合作用的影响”的活动中，选用某植物A、B两个品种，在正常光照和弱光照下进行实验，部分实验内容与结果见下表。 </w:t>
      </w:r>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095"/>
        <w:gridCol w:w="1440"/>
        <w:gridCol w:w="1620"/>
        <w:gridCol w:w="1650"/>
        <w:gridCol w:w="2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69"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品种</w:t>
            </w:r>
          </w:p>
        </w:tc>
        <w:tc>
          <w:tcPr>
            <w:tcW w:w="1095"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光照处理</w:t>
            </w:r>
          </w:p>
        </w:tc>
        <w:tc>
          <w:tcPr>
            <w:tcW w:w="144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叶绿素a含量</w:t>
            </w:r>
          </w:p>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（mg/cm</w:t>
            </w:r>
            <w:r>
              <w:rPr>
                <w:rFonts w:ascii="Times New Roman" w:hAnsi="Times New Roman" w:eastAsia="宋体" w:cs="Times New Roman"/>
                <w:color w:val="000000" w:themeColor="text1"/>
                <w:kern w:val="0"/>
                <w:sz w:val="20"/>
                <w:szCs w:val="21"/>
                <w:vertAlign w:val="superscript"/>
                <w14:textFill>
                  <w14:solidFill>
                    <w14:schemeClr w14:val="tx1"/>
                  </w14:solidFill>
                </w14:textFill>
              </w:rPr>
              <w:t>2</w:t>
            </w:r>
            <w:r>
              <w:rPr>
                <w:rFonts w:ascii="Times New Roman" w:hAnsi="Times New Roman" w:eastAsia="宋体" w:cs="Times New Roman"/>
                <w:color w:val="000000" w:themeColor="text1"/>
                <w:kern w:val="0"/>
                <w:sz w:val="20"/>
                <w:szCs w:val="21"/>
                <w14:textFill>
                  <w14:solidFill>
                    <w14:schemeClr w14:val="tx1"/>
                  </w14:solidFill>
                </w14:textFill>
              </w:rPr>
              <w:t>）</w:t>
            </w:r>
          </w:p>
        </w:tc>
        <w:tc>
          <w:tcPr>
            <w:tcW w:w="162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叶绿素b含量（mg/cm</w:t>
            </w:r>
            <w:r>
              <w:rPr>
                <w:rFonts w:ascii="Times New Roman" w:hAnsi="Times New Roman" w:eastAsia="宋体" w:cs="Times New Roman"/>
                <w:color w:val="000000" w:themeColor="text1"/>
                <w:kern w:val="0"/>
                <w:sz w:val="20"/>
                <w:szCs w:val="21"/>
                <w:vertAlign w:val="superscript"/>
                <w14:textFill>
                  <w14:solidFill>
                    <w14:schemeClr w14:val="tx1"/>
                  </w14:solidFill>
                </w14:textFill>
              </w:rPr>
              <w:t>2</w:t>
            </w:r>
            <w:r>
              <w:rPr>
                <w:rFonts w:ascii="Times New Roman" w:hAnsi="Times New Roman" w:eastAsia="宋体" w:cs="Times New Roman"/>
                <w:color w:val="000000" w:themeColor="text1"/>
                <w:kern w:val="0"/>
                <w:sz w:val="20"/>
                <w:szCs w:val="21"/>
                <w14:textFill>
                  <w14:solidFill>
                    <w14:schemeClr w14:val="tx1"/>
                  </w14:solidFill>
                </w14:textFill>
              </w:rPr>
              <w:t>）</w:t>
            </w:r>
          </w:p>
        </w:tc>
        <w:tc>
          <w:tcPr>
            <w:tcW w:w="165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类胡萝卜素总含量（mg/cm</w:t>
            </w:r>
            <w:r>
              <w:rPr>
                <w:rFonts w:ascii="Times New Roman" w:hAnsi="Times New Roman" w:eastAsia="宋体" w:cs="Times New Roman"/>
                <w:color w:val="000000" w:themeColor="text1"/>
                <w:kern w:val="0"/>
                <w:sz w:val="20"/>
                <w:szCs w:val="21"/>
                <w:vertAlign w:val="superscript"/>
                <w14:textFill>
                  <w14:solidFill>
                    <w14:schemeClr w14:val="tx1"/>
                  </w14:solidFill>
                </w14:textFill>
              </w:rPr>
              <w:t>2</w:t>
            </w:r>
            <w:r>
              <w:rPr>
                <w:rFonts w:ascii="Times New Roman" w:hAnsi="Times New Roman" w:eastAsia="宋体" w:cs="Times New Roman"/>
                <w:color w:val="000000" w:themeColor="text1"/>
                <w:kern w:val="0"/>
                <w:sz w:val="20"/>
                <w:szCs w:val="21"/>
                <w14:textFill>
                  <w14:solidFill>
                    <w14:schemeClr w14:val="tx1"/>
                  </w14:solidFill>
                </w14:textFill>
              </w:rPr>
              <w:t>）</w:t>
            </w:r>
          </w:p>
        </w:tc>
        <w:tc>
          <w:tcPr>
            <w:tcW w:w="2048"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光合作用速率（</w:t>
            </w:r>
            <w:r>
              <w:rPr>
                <w:rFonts w:ascii="Times New Roman" w:hAnsi="Times New Roman" w:eastAsia="微软雅黑" w:cs="Times New Roman"/>
                <w:color w:val="000000" w:themeColor="text1"/>
                <w:kern w:val="0"/>
                <w:sz w:val="20"/>
                <w:szCs w:val="21"/>
                <w:shd w:val="clear" w:color="auto" w:fill="FFFFFF"/>
                <w14:textFill>
                  <w14:solidFill>
                    <w14:schemeClr w14:val="tx1"/>
                  </w14:solidFill>
                </w14:textFill>
              </w:rPr>
              <w:t>μmolCO</w:t>
            </w:r>
            <w:r>
              <w:rPr>
                <w:rFonts w:ascii="Times New Roman" w:hAnsi="Times New Roman" w:eastAsia="微软雅黑" w:cs="Times New Roman"/>
                <w:color w:val="000000" w:themeColor="text1"/>
                <w:kern w:val="0"/>
                <w:sz w:val="20"/>
                <w:szCs w:val="21"/>
                <w:shd w:val="clear" w:color="auto" w:fill="FFFFFF"/>
                <w:vertAlign w:val="subscript"/>
                <w14:textFill>
                  <w14:solidFill>
                    <w14:schemeClr w14:val="tx1"/>
                  </w14:solidFill>
                </w14:textFill>
              </w:rPr>
              <w:t>2</w:t>
            </w:r>
            <w:r>
              <w:rPr>
                <w:rFonts w:ascii="Times New Roman" w:hAnsi="Times New Roman" w:eastAsia="微软雅黑" w:cs="Times New Roman"/>
                <w:color w:val="000000" w:themeColor="text1"/>
                <w:kern w:val="0"/>
                <w:sz w:val="20"/>
                <w:szCs w:val="21"/>
                <w:shd w:val="clear" w:color="auto" w:fill="FFFFFF"/>
                <w14:textFill>
                  <w14:solidFill>
                    <w14:schemeClr w14:val="tx1"/>
                  </w14:solidFill>
                </w14:textFill>
              </w:rPr>
              <w:t>/m</w:t>
            </w:r>
            <w:r>
              <w:rPr>
                <w:rFonts w:ascii="Times New Roman" w:hAnsi="Times New Roman" w:eastAsia="微软雅黑" w:cs="Times New Roman"/>
                <w:color w:val="000000" w:themeColor="text1"/>
                <w:kern w:val="0"/>
                <w:sz w:val="20"/>
                <w:szCs w:val="21"/>
                <w:shd w:val="clear" w:color="auto" w:fill="FFFFFF"/>
                <w:vertAlign w:val="superscript"/>
                <w14:textFill>
                  <w14:solidFill>
                    <w14:schemeClr w14:val="tx1"/>
                  </w14:solidFill>
                </w14:textFill>
              </w:rPr>
              <w:t>2</w:t>
            </w:r>
            <w:r>
              <w:rPr>
                <w:rFonts w:ascii="Times New Roman" w:hAnsi="Times New Roman" w:eastAsia="微软雅黑" w:cs="Times New Roman"/>
                <w:color w:val="000000" w:themeColor="text1"/>
                <w:kern w:val="0"/>
                <w:sz w:val="20"/>
                <w:szCs w:val="21"/>
                <w:shd w:val="clear" w:color="auto" w:fill="FFFFFF"/>
                <w14:textFill>
                  <w14:solidFill>
                    <w14:schemeClr w14:val="tx1"/>
                  </w14:solidFill>
                </w14:textFill>
              </w:rPr>
              <w:t>·s</w:t>
            </w:r>
            <w:r>
              <w:rPr>
                <w:rFonts w:ascii="Times New Roman" w:hAnsi="Times New Roman" w:eastAsia="宋体" w:cs="Times New Roman"/>
                <w:color w:val="000000" w:themeColor="text1"/>
                <w:kern w:val="0"/>
                <w:sz w:val="20"/>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9"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A</w:t>
            </w:r>
          </w:p>
        </w:tc>
        <w:tc>
          <w:tcPr>
            <w:tcW w:w="1095"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正常光照</w:t>
            </w:r>
          </w:p>
        </w:tc>
        <w:tc>
          <w:tcPr>
            <w:tcW w:w="144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1.81</w:t>
            </w:r>
          </w:p>
        </w:tc>
        <w:tc>
          <w:tcPr>
            <w:tcW w:w="162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0.42</w:t>
            </w:r>
          </w:p>
        </w:tc>
        <w:tc>
          <w:tcPr>
            <w:tcW w:w="165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1.02</w:t>
            </w:r>
          </w:p>
        </w:tc>
        <w:tc>
          <w:tcPr>
            <w:tcW w:w="2048"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4.59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9"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A</w:t>
            </w:r>
          </w:p>
        </w:tc>
        <w:tc>
          <w:tcPr>
            <w:tcW w:w="1095"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弱光照</w:t>
            </w:r>
          </w:p>
        </w:tc>
        <w:tc>
          <w:tcPr>
            <w:tcW w:w="144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0.99</w:t>
            </w:r>
          </w:p>
        </w:tc>
        <w:tc>
          <w:tcPr>
            <w:tcW w:w="162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0.25</w:t>
            </w:r>
          </w:p>
        </w:tc>
        <w:tc>
          <w:tcPr>
            <w:tcW w:w="165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0.46</w:t>
            </w:r>
          </w:p>
        </w:tc>
        <w:tc>
          <w:tcPr>
            <w:tcW w:w="2048"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9"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B</w:t>
            </w:r>
          </w:p>
        </w:tc>
        <w:tc>
          <w:tcPr>
            <w:tcW w:w="1095"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正常光照</w:t>
            </w:r>
          </w:p>
        </w:tc>
        <w:tc>
          <w:tcPr>
            <w:tcW w:w="144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1.39</w:t>
            </w:r>
          </w:p>
        </w:tc>
        <w:tc>
          <w:tcPr>
            <w:tcW w:w="162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0.27</w:t>
            </w:r>
          </w:p>
        </w:tc>
        <w:tc>
          <w:tcPr>
            <w:tcW w:w="165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0.78</w:t>
            </w:r>
          </w:p>
        </w:tc>
        <w:tc>
          <w:tcPr>
            <w:tcW w:w="2048"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3.97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9"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B</w:t>
            </w:r>
          </w:p>
        </w:tc>
        <w:tc>
          <w:tcPr>
            <w:tcW w:w="1095"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弱光照</w:t>
            </w:r>
          </w:p>
        </w:tc>
        <w:tc>
          <w:tcPr>
            <w:tcW w:w="144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3.80</w:t>
            </w:r>
          </w:p>
        </w:tc>
        <w:tc>
          <w:tcPr>
            <w:tcW w:w="162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3.04</w:t>
            </w:r>
          </w:p>
        </w:tc>
        <w:tc>
          <w:tcPr>
            <w:tcW w:w="1650"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0.62</w:t>
            </w:r>
          </w:p>
        </w:tc>
        <w:tc>
          <w:tcPr>
            <w:tcW w:w="2048" w:type="dxa"/>
            <w:vAlign w:val="center"/>
          </w:tcPr>
          <w:p>
            <w:pPr>
              <w:spacing w:line="240" w:lineRule="auto"/>
              <w:jc w:val="center"/>
              <w:rPr>
                <w:rFonts w:ascii="Times New Roman" w:hAnsi="Times New Roman" w:eastAsia="宋体" w:cs="Times New Roman"/>
                <w:color w:val="000000" w:themeColor="text1"/>
                <w:kern w:val="0"/>
                <w:sz w:val="20"/>
                <w:szCs w:val="21"/>
                <w14:textFill>
                  <w14:solidFill>
                    <w14:schemeClr w14:val="tx1"/>
                  </w14:solidFill>
                </w14:textFill>
              </w:rPr>
            </w:pPr>
            <w:r>
              <w:rPr>
                <w:rFonts w:ascii="Times New Roman" w:hAnsi="Times New Roman" w:eastAsia="宋体" w:cs="Times New Roman"/>
                <w:color w:val="000000" w:themeColor="text1"/>
                <w:kern w:val="0"/>
                <w:sz w:val="20"/>
                <w:szCs w:val="21"/>
                <w14:textFill>
                  <w14:solidFill>
                    <w14:schemeClr w14:val="tx1"/>
                  </w14:solidFill>
                </w14:textFill>
              </w:rPr>
              <w:t>2.97</w:t>
            </w:r>
          </w:p>
        </w:tc>
      </w:tr>
    </w:tbl>
    <w:p>
      <w:p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回答下列问题： </w:t>
      </w:r>
    </w:p>
    <w:p>
      <w:pPr>
        <w:numPr>
          <w:ilvl w:val="0"/>
          <w:numId w:val="6"/>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据表推知，经弱光照处理，品种A的叶绿素总含量和类胡萝卜素总含量较正常光照</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_______ ，导致其卡尔文循环中再生出_______的量改变，从而影响光合作用速率。</w:t>
      </w:r>
    </w:p>
    <w:p>
      <w:pPr>
        <w:numPr>
          <w:ilvl w:val="0"/>
          <w:numId w:val="6"/>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表中的光合色素位于叶绿体的_______膜中。分别提取经两种光照处理的品种B的光</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合色素，再用滤纸进行层析分离。与正常光照相比，弱光照处理的滤纸条上，向上而</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下的第4条色素带变_______，这有利于品种B利用可见光中较短波长的_______光。 </w:t>
      </w:r>
    </w:p>
    <w:p>
      <w:pPr>
        <w:numPr>
          <w:ilvl w:val="0"/>
          <w:numId w:val="6"/>
        </w:numPr>
        <w:spacing w:line="240" w:lineRule="auto"/>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实验结果表明，经弱光照处理，该植物可通过改变光合色素的含量及其_______来适</w:t>
      </w:r>
    </w:p>
    <w:p>
      <w:pPr>
        <w:spacing w:line="240" w:lineRule="auto"/>
        <w:ind w:firstLine="630" w:firstLineChars="3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应弱光环境。品种_______的耐荫性较高。</w:t>
      </w:r>
    </w:p>
    <w:p>
      <w:pPr>
        <w:spacing w:after="0" w:line="360" w:lineRule="auto"/>
        <w:jc w:val="left"/>
        <w:textAlignment w:val="center"/>
        <w:rPr>
          <w:rFonts w:ascii="Calibri" w:hAnsi="Calibri" w:eastAsia="Calibri" w:cs="Calibri"/>
          <w:color w:val="FF0000"/>
          <w:szCs w:val="22"/>
        </w:rPr>
      </w:pPr>
      <w:r>
        <w:rPr>
          <w:rFonts w:hint="eastAsia" w:ascii="Calibri" w:hAnsi="Calibri" w:eastAsia="宋体" w:cs="宋体"/>
          <w:color w:val="FF0000"/>
          <w:szCs w:val="22"/>
        </w:rPr>
        <w:t>5.</w:t>
      </w:r>
      <w:r>
        <w:rPr>
          <w:rFonts w:ascii="Calibri" w:hAnsi="Calibri" w:eastAsia="宋体" w:cs="宋体"/>
          <w:color w:val="FF0000"/>
          <w:szCs w:val="22"/>
        </w:rPr>
        <w:t xml:space="preserve">【答案】    (1). </w:t>
      </w:r>
      <w:r>
        <w:rPr>
          <w:rFonts w:ascii="宋体" w:hAnsi="宋体" w:eastAsia="宋体" w:cs="宋体"/>
          <w:color w:val="FF0000"/>
          <w:szCs w:val="22"/>
        </w:rPr>
        <w:t>下降</w:t>
      </w:r>
      <w:r>
        <w:rPr>
          <w:rFonts w:ascii="Calibri" w:hAnsi="Calibri" w:eastAsia="宋体" w:cs="宋体"/>
          <w:color w:val="FF0000"/>
          <w:szCs w:val="22"/>
        </w:rPr>
        <w:t xml:space="preserve">    (2). </w:t>
      </w:r>
      <w:r>
        <w:rPr>
          <w:rFonts w:ascii="Calibri" w:hAnsi="Calibri" w:eastAsia="Calibri" w:cs="Calibri"/>
          <w:color w:val="FF0000"/>
          <w:szCs w:val="22"/>
        </w:rPr>
        <w:t>RuBP</w:t>
      </w:r>
      <w:r>
        <w:rPr>
          <w:rFonts w:ascii="Calibri" w:hAnsi="Calibri" w:eastAsia="宋体" w:cs="宋体"/>
          <w:color w:val="FF0000"/>
          <w:szCs w:val="22"/>
        </w:rPr>
        <w:t xml:space="preserve">    (3). </w:t>
      </w:r>
      <w:r>
        <w:rPr>
          <w:rFonts w:ascii="宋体" w:hAnsi="宋体" w:eastAsia="宋体" w:cs="宋体"/>
          <w:color w:val="FF0000"/>
          <w:szCs w:val="22"/>
        </w:rPr>
        <w:t>类囊体</w:t>
      </w:r>
      <w:r>
        <w:rPr>
          <w:rFonts w:ascii="Calibri" w:hAnsi="Calibri" w:eastAsia="宋体" w:cs="宋体"/>
          <w:color w:val="FF0000"/>
          <w:szCs w:val="22"/>
        </w:rPr>
        <w:t xml:space="preserve">    (4). </w:t>
      </w:r>
      <w:r>
        <w:rPr>
          <w:rFonts w:ascii="宋体" w:hAnsi="宋体" w:eastAsia="宋体" w:cs="宋体"/>
          <w:color w:val="FF0000"/>
          <w:szCs w:val="22"/>
        </w:rPr>
        <w:t>宽</w:t>
      </w:r>
      <w:r>
        <w:rPr>
          <w:rFonts w:ascii="Calibri" w:hAnsi="Calibri" w:eastAsia="宋体" w:cs="宋体"/>
          <w:color w:val="FF0000"/>
          <w:szCs w:val="22"/>
        </w:rPr>
        <w:t xml:space="preserve">    (5). </w:t>
      </w:r>
      <w:r>
        <w:rPr>
          <w:rFonts w:ascii="宋体" w:hAnsi="宋体" w:eastAsia="宋体" w:cs="宋体"/>
          <w:color w:val="FF0000"/>
          <w:szCs w:val="22"/>
        </w:rPr>
        <w:t>蓝紫</w:t>
      </w:r>
      <w:r>
        <w:rPr>
          <w:rFonts w:ascii="Calibri" w:hAnsi="Calibri" w:eastAsia="宋体" w:cs="宋体"/>
          <w:color w:val="FF0000"/>
          <w:szCs w:val="22"/>
        </w:rPr>
        <w:t xml:space="preserve">    (6). </w:t>
      </w:r>
      <w:r>
        <w:rPr>
          <w:rFonts w:ascii="宋体" w:hAnsi="宋体" w:eastAsia="宋体" w:cs="宋体"/>
          <w:color w:val="FF0000"/>
          <w:szCs w:val="22"/>
        </w:rPr>
        <w:t>比例</w:t>
      </w:r>
      <w:r>
        <w:rPr>
          <w:rFonts w:ascii="Calibri" w:hAnsi="Calibri" w:eastAsia="宋体" w:cs="宋体"/>
          <w:color w:val="FF0000"/>
          <w:szCs w:val="22"/>
        </w:rPr>
        <w:t xml:space="preserve">    (7). </w:t>
      </w:r>
      <w:r>
        <w:rPr>
          <w:rFonts w:ascii="Calibri" w:hAnsi="Calibri" w:eastAsia="Calibri" w:cs="Calibri"/>
          <w:color w:val="FF0000"/>
          <w:szCs w:val="22"/>
        </w:rPr>
        <w:t>B</w:t>
      </w:r>
    </w:p>
    <w:p>
      <w:pPr>
        <w:spacing w:after="0" w:line="360" w:lineRule="auto"/>
        <w:jc w:val="left"/>
        <w:textAlignment w:val="center"/>
        <w:rPr>
          <w:rFonts w:ascii="宋体" w:hAnsi="宋体" w:eastAsia="宋体" w:cs="宋体"/>
          <w:color w:val="FF0000"/>
          <w:szCs w:val="22"/>
        </w:rPr>
      </w:pPr>
      <w:r>
        <w:rPr>
          <w:rFonts w:ascii="Calibri" w:hAnsi="Calibri" w:eastAsia="宋体" w:cs="宋体"/>
          <w:color w:val="FF0000"/>
          <w:szCs w:val="22"/>
        </w:rPr>
        <w:t>【解析】</w:t>
      </w:r>
      <w:r>
        <w:rPr>
          <w:rFonts w:ascii="宋体" w:hAnsi="宋体" w:eastAsia="宋体" w:cs="宋体"/>
          <w:color w:val="FF0000"/>
          <w:szCs w:val="22"/>
        </w:rPr>
        <w:t>试题分析：本题以实验为依托，主要考查学生对实验结果的分析和处理能力。本实验目的是“探究环境因素对光合作用的影响</w:t>
      </w:r>
      <w:r>
        <w:rPr>
          <w:rFonts w:ascii="Times New Roman" w:hAnsi="Times New Roman" w:eastAsia="Times New Roman" w:cs="Times New Roman"/>
          <w:color w:val="FF0000"/>
          <w:szCs w:val="22"/>
        </w:rPr>
        <w:t>”</w:t>
      </w:r>
      <w:r>
        <w:rPr>
          <w:rFonts w:ascii="宋体" w:hAnsi="宋体" w:eastAsia="宋体" w:cs="宋体"/>
          <w:color w:val="FF0000"/>
          <w:szCs w:val="22"/>
        </w:rPr>
        <w:t>，所设置的同一品种的两组实验中，正常光照组为对照组，弱光照组为实验组。围绕题意和实验设计遵循的原则、绿叶中色素的提取和分离、光合作用过程及其影响因素等相关知识，对比分析实验组与对照组的相应实验数据，对相关问题进行解答。</w:t>
      </w:r>
    </w:p>
    <w:p>
      <w:pPr>
        <w:spacing w:after="0" w:line="360" w:lineRule="auto"/>
        <w:jc w:val="left"/>
        <w:textAlignment w:val="center"/>
        <w:rPr>
          <w:rFonts w:ascii="Times New Romance" w:hAnsi="Times New Romance" w:eastAsia="Times New Romance" w:cs="Times New Romance"/>
          <w:color w:val="FF0000"/>
          <w:szCs w:val="22"/>
        </w:rPr>
      </w:pPr>
      <w:r>
        <w:rPr>
          <w:rFonts w:ascii="Times New Romance" w:hAnsi="Times New Romance" w:eastAsia="Times New Romance" w:cs="Times New Romance"/>
          <w:color w:val="FF0000"/>
          <w:szCs w:val="22"/>
        </w:rPr>
        <w:t xml:space="preserve"> (1)</w:t>
      </w:r>
      <w:r>
        <w:rPr>
          <w:rFonts w:ascii="宋体" w:hAnsi="宋体" w:eastAsia="宋体" w:cs="宋体"/>
          <w:color w:val="FF0000"/>
          <w:szCs w:val="22"/>
        </w:rPr>
        <w:t>分析表中信息可知：经弱光照处理，品种A的叶绿素总含量和类胡萝卜素总含量较正常光照下降，使其吸收的光能减少，光反应减弱，生成的[H]和ATP减少，致使卡尔文循环（暗反应）中的</w:t>
      </w:r>
      <w:r>
        <w:rPr>
          <w:rFonts w:ascii="Times New Romance" w:hAnsi="Times New Romance" w:eastAsia="Times New Romance" w:cs="Times New Romance"/>
          <w:color w:val="FF0000"/>
          <w:szCs w:val="22"/>
        </w:rPr>
        <w:t>C</w:t>
      </w:r>
      <w:r>
        <w:rPr>
          <w:rFonts w:ascii="Times New Romance" w:hAnsi="Times New Romance" w:eastAsia="Times New Romance" w:cs="Times New Romance"/>
          <w:color w:val="FF0000"/>
          <w:szCs w:val="22"/>
          <w:vertAlign w:val="subscript"/>
        </w:rPr>
        <w:t>3</w:t>
      </w:r>
      <w:r>
        <w:rPr>
          <w:rFonts w:ascii="宋体" w:hAnsi="宋体" w:eastAsia="宋体" w:cs="宋体"/>
          <w:color w:val="FF0000"/>
          <w:szCs w:val="22"/>
        </w:rPr>
        <w:t>的还原减弱</w:t>
      </w:r>
      <w:r>
        <w:rPr>
          <w:rFonts w:hint="eastAsia" w:ascii="宋体" w:hAnsi="宋体" w:eastAsia="宋体" w:cs="宋体"/>
          <w:color w:val="FF0000"/>
          <w:szCs w:val="22"/>
        </w:rPr>
        <w:t>，</w:t>
      </w:r>
      <w:r>
        <w:rPr>
          <w:rFonts w:ascii="宋体" w:hAnsi="宋体" w:eastAsia="宋体" w:cs="宋体"/>
          <w:color w:val="FF0000"/>
          <w:szCs w:val="22"/>
        </w:rPr>
        <w:t>再生出RuBP的量改变，从而影响光合作用速率。</w:t>
      </w:r>
      <w:r>
        <w:rPr>
          <w:rFonts w:ascii="Times New Romance" w:hAnsi="Times New Romance" w:eastAsia="Times New Romance" w:cs="Times New Romance"/>
          <w:color w:val="FF0000"/>
          <w:szCs w:val="22"/>
        </w:rPr>
        <w:t xml:space="preserve">    </w:t>
      </w:r>
    </w:p>
    <w:p>
      <w:pPr>
        <w:spacing w:after="0" w:line="360" w:lineRule="auto"/>
        <w:ind w:left="45"/>
        <w:jc w:val="left"/>
        <w:textAlignment w:val="center"/>
        <w:rPr>
          <w:rFonts w:ascii="宋体" w:hAnsi="宋体" w:eastAsia="宋体" w:cs="宋体"/>
          <w:color w:val="FF0000"/>
          <w:szCs w:val="22"/>
        </w:rPr>
      </w:pPr>
      <w:r>
        <w:rPr>
          <w:rFonts w:ascii="Times New Romance" w:hAnsi="Times New Romance" w:eastAsia="Times New Romance" w:cs="Times New Romance"/>
          <w:color w:val="FF0000"/>
          <w:szCs w:val="22"/>
        </w:rPr>
        <w:t>(2)</w:t>
      </w:r>
      <w:r>
        <w:rPr>
          <w:rFonts w:ascii="宋体" w:hAnsi="宋体" w:eastAsia="宋体" w:cs="宋体"/>
          <w:color w:val="FF0000"/>
          <w:szCs w:val="22"/>
        </w:rPr>
        <w:t>光合色素位于叶绿体的类囊体膜中。叶绿素b主要吸收蓝紫光。用纸层析法分离叶绿体中的色素，在滤纸条上，由上而下的第4条色素带是叶绿素b。表中信息显示：品种B的叶绿素b的含量，弱光照时高于正常光照。可见，分别提取经两种光照处理的品种B的光合色素并用纸层析法进行分离，与正常光照相比，弱光照处理的滤纸条上，自上而下的第4条色素带变宽，这有利于品种B利用可见光中较短波长的蓝紫光。</w:t>
      </w:r>
    </w:p>
    <w:p>
      <w:pPr>
        <w:spacing w:after="0" w:line="360" w:lineRule="auto"/>
        <w:ind w:left="45"/>
        <w:jc w:val="left"/>
        <w:textAlignment w:val="center"/>
        <w:rPr>
          <w:rFonts w:ascii="宋体" w:hAnsi="宋体" w:eastAsia="宋体" w:cs="宋体"/>
          <w:color w:val="000000"/>
          <w:szCs w:val="22"/>
        </w:rPr>
      </w:pPr>
      <w:r>
        <w:rPr>
          <w:rFonts w:ascii="Times New Romance" w:hAnsi="Times New Romance" w:eastAsia="Times New Romance" w:cs="Times New Romance"/>
          <w:color w:val="FF0000"/>
          <w:szCs w:val="22"/>
        </w:rPr>
        <w:t>(3)</w:t>
      </w:r>
      <w:r>
        <w:rPr>
          <w:rFonts w:ascii="宋体" w:hAnsi="宋体" w:eastAsia="宋体" w:cs="宋体"/>
          <w:color w:val="FF0000"/>
          <w:szCs w:val="22"/>
        </w:rPr>
        <w:t>表中信息显示：弱光照时品种</w:t>
      </w:r>
      <w:r>
        <w:rPr>
          <w:rFonts w:ascii="Times New Romance" w:hAnsi="Times New Romance" w:eastAsia="Times New Romance" w:cs="Times New Romance"/>
          <w:color w:val="FF0000"/>
          <w:szCs w:val="22"/>
        </w:rPr>
        <w:t>A</w:t>
      </w:r>
      <w:r>
        <w:rPr>
          <w:rFonts w:ascii="宋体" w:hAnsi="宋体" w:eastAsia="宋体" w:cs="宋体"/>
          <w:color w:val="FF0000"/>
          <w:szCs w:val="22"/>
        </w:rPr>
        <w:t>的叶绿素</w:t>
      </w:r>
      <w:r>
        <w:rPr>
          <w:rFonts w:ascii="Times New Romance" w:hAnsi="Times New Romance" w:eastAsia="Times New Romance" w:cs="Times New Romance"/>
          <w:color w:val="FF0000"/>
          <w:szCs w:val="22"/>
        </w:rPr>
        <w:t>a</w:t>
      </w:r>
      <w:r>
        <w:rPr>
          <w:rFonts w:ascii="宋体" w:hAnsi="宋体" w:eastAsia="宋体" w:cs="宋体"/>
          <w:color w:val="FF0000"/>
          <w:szCs w:val="22"/>
        </w:rPr>
        <w:t>、叶绿素b和类胡萝卜素总量均低于正常光照，而品种B却与之相反，这一结果表明：经弱光照处理，该植物可通过改变光合色素的含量及其比例来适应弱光环境，品种B的耐荫性较高。</w:t>
      </w:r>
    </w:p>
    <w:p>
      <w:pPr>
        <w:pStyle w:val="13"/>
        <w:jc w:val="left"/>
        <w:textAlignment w:val="center"/>
        <w:rPr>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drawing>
          <wp:anchor distT="0" distB="0" distL="114300" distR="114300" simplePos="0" relativeHeight="251663360" behindDoc="1" locked="0" layoutInCell="1" allowOverlap="1">
            <wp:simplePos x="0" y="0"/>
            <wp:positionH relativeFrom="column">
              <wp:posOffset>3366135</wp:posOffset>
            </wp:positionH>
            <wp:positionV relativeFrom="paragraph">
              <wp:posOffset>310515</wp:posOffset>
            </wp:positionV>
            <wp:extent cx="2895600" cy="1609725"/>
            <wp:effectExtent l="0" t="0" r="0" b="9525"/>
            <wp:wrapTight wrapText="bothSides">
              <wp:wrapPolygon>
                <wp:start x="0" y="0"/>
                <wp:lineTo x="0" y="21472"/>
                <wp:lineTo x="21458" y="21472"/>
                <wp:lineTo x="21458" y="0"/>
                <wp:lineTo x="0" y="0"/>
              </wp:wrapPolygon>
            </wp:wrapTight>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2895600" cy="1609725"/>
                    </a:xfrm>
                    <a:prstGeom prst="rect">
                      <a:avLst/>
                    </a:prstGeom>
                  </pic:spPr>
                </pic:pic>
              </a:graphicData>
            </a:graphic>
          </wp:anchor>
        </w:drawing>
      </w:r>
      <w:r>
        <w:rPr>
          <w:rFonts w:hint="eastAsia"/>
          <w:color w:val="000000" w:themeColor="text1"/>
          <w14:textFill>
            <w14:solidFill>
              <w14:schemeClr w14:val="tx1"/>
            </w14:solidFill>
          </w14:textFill>
        </w:rPr>
        <w:t>6.（2018年11月）光合作用是整个生物圈的物质基础和能量基础。回答下列问题：</w:t>
      </w:r>
    </w:p>
    <w:p>
      <w:pPr>
        <w:pStyle w:val="13"/>
        <w:spacing w:line="360" w:lineRule="auto"/>
        <w:jc w:val="left"/>
        <w:textAlignment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(1)为研究光合作用中碳的同化与去向，用</w:t>
      </w:r>
      <w:r>
        <w:rPr>
          <w:rFonts w:ascii="Times New Roman" w:hAnsi="Times New Roman" w:cs="Times New Roman"/>
          <w:color w:val="000000" w:themeColor="text1"/>
          <w14:textFill>
            <w14:solidFill>
              <w14:schemeClr w14:val="tx1"/>
            </w14:solidFill>
          </w14:textFill>
        </w:rPr>
        <w:t>_____</w:t>
      </w:r>
      <w:r>
        <w:rPr>
          <w:rFonts w:hint="eastAsia"/>
          <w:color w:val="000000" w:themeColor="text1"/>
          <w14:textFill>
            <w14:solidFill>
              <w14:schemeClr w14:val="tx1"/>
            </w14:solidFill>
          </w14:textFill>
        </w:rPr>
        <w:t>的CO2供给小球藻，每隔一定时间取样，并将样品立即加入到煮沸的甲醇中。甲醇用以杀死小球藻并</w:t>
      </w:r>
      <w:r>
        <w:rPr>
          <w:rFonts w:ascii="Times New Roman" w:hAnsi="Times New Roman" w:cs="Times New Roman"/>
          <w:color w:val="000000" w:themeColor="text1"/>
          <w14:textFill>
            <w14:solidFill>
              <w14:schemeClr w14:val="tx1"/>
            </w14:solidFill>
          </w14:textFill>
        </w:rPr>
        <w:t>_____标记的</w:t>
      </w:r>
      <w:r>
        <w:rPr>
          <w:rFonts w:hint="eastAsia"/>
          <w:color w:val="000000" w:themeColor="text1"/>
          <w14:textFill>
            <w14:solidFill>
              <w14:schemeClr w14:val="tx1"/>
            </w14:solidFill>
          </w14:textFill>
        </w:rPr>
        <w:t>化合物。浓缩后再点样进行双向纸层析，使标记化合物</w:t>
      </w:r>
      <w:r>
        <w:rPr>
          <w:rFonts w:ascii="Times New Roman" w:hAnsi="Times New Roman" w:cs="Times New Roman"/>
          <w:color w:val="000000" w:themeColor="text1"/>
          <w14:textFill>
            <w14:solidFill>
              <w14:schemeClr w14:val="tx1"/>
            </w14:solidFill>
          </w14:textFill>
        </w:rPr>
        <w:t>______</w:t>
      </w:r>
      <w:r>
        <w:rPr>
          <w:rFonts w:hint="eastAsia"/>
          <w:color w:val="000000" w:themeColor="text1"/>
          <w14:textFill>
            <w14:solidFill>
              <w14:schemeClr w14:val="tx1"/>
            </w14:solidFill>
          </w14:textFill>
        </w:rPr>
        <w:t>。根据标记化合物出现的时间，最先检测到的是三碳化合物。猜测此三碳化合物是CO2与某一个二碳分子结合生成的，但当</w:t>
      </w:r>
      <w:r>
        <w:rPr>
          <w:rFonts w:ascii="Times New Roman" w:hAnsi="Times New Roman" w:cs="Times New Roman"/>
          <w:color w:val="000000" w:themeColor="text1"/>
          <w14:textFill>
            <w14:solidFill>
              <w14:schemeClr w14:val="tx1"/>
            </w14:solidFill>
          </w14:textFill>
        </w:rPr>
        <w:t>________________</w:t>
      </w:r>
      <w:r>
        <w:rPr>
          <w:rFonts w:hint="eastAsia"/>
          <w:color w:val="000000" w:themeColor="text1"/>
          <w14:textFill>
            <w14:solidFill>
              <w14:schemeClr w14:val="tx1"/>
            </w14:solidFill>
          </w14:textFill>
        </w:rPr>
        <w:t>后，发现RuBP的含量快速升高，由此推知固定CO2的物质不是二碳分子。</w:t>
      </w:r>
    </w:p>
    <w:p>
      <w:pPr>
        <w:pStyle w:val="13"/>
        <w:spacing w:line="360" w:lineRule="auto"/>
        <w:jc w:val="left"/>
        <w:textAlignment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(2)在“探究环境因素对光合作用的影响”的活动中，选用某植物幼苗，用含有100mmol/LNaCl的完全营养液进行培养，测定其光合作用速率和气孔导度，结果如图所示。</w:t>
      </w:r>
    </w:p>
    <w:p>
      <w:pPr>
        <w:pStyle w:val="13"/>
        <w:jc w:val="left"/>
        <w:textAlignment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本实验可推出的实验结论是</w:t>
      </w:r>
      <w:r>
        <w:rPr>
          <w:rFonts w:ascii="Times New Roman" w:hAnsi="Times New Roman" w:cs="Times New Roman"/>
          <w:color w:val="000000" w:themeColor="text1"/>
          <w14:textFill>
            <w14:solidFill>
              <w14:schemeClr w14:val="tx1"/>
            </w14:solidFill>
          </w14:textFill>
        </w:rPr>
        <w:t>__________________________________________________</w:t>
      </w:r>
      <w:r>
        <w:rPr>
          <w:rFonts w:hint="eastAsia"/>
          <w:color w:val="000000" w:themeColor="text1"/>
          <w14:textFill>
            <w14:solidFill>
              <w14:schemeClr w14:val="tx1"/>
            </w14:solidFill>
          </w14:textFill>
        </w:rPr>
        <w:t>。实验中设置了前后自身对照，还可设置＿</w:t>
      </w:r>
      <w:r>
        <w:rPr>
          <w:rFonts w:ascii="Times New Roman" w:hAnsi="Times New Roman" w:cs="Times New Roman"/>
          <w:color w:val="000000" w:themeColor="text1"/>
          <w14:textFill>
            <w14:solidFill>
              <w14:schemeClr w14:val="tx1"/>
            </w14:solidFill>
          </w14:textFill>
        </w:rPr>
        <w:t>_____________________________________________</w:t>
      </w:r>
    </w:p>
    <w:p>
      <w:pPr>
        <w:pStyle w:val="13"/>
        <w:jc w:val="left"/>
        <w:textAlignment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作为空白对照。测量光合作用速率的指标除本实验采用的之外，还可采用</w:t>
      </w:r>
      <w:r>
        <w:rPr>
          <w:rFonts w:ascii="Times New Roman" w:hAnsi="Times New Roman" w:cs="Times New Roman"/>
          <w:color w:val="000000" w:themeColor="text1"/>
          <w14:textFill>
            <w14:solidFill>
              <w14:schemeClr w14:val="tx1"/>
            </w14:solidFill>
          </w14:textFill>
        </w:rPr>
        <w:t>________________________________________________________________________________</w:t>
      </w:r>
      <w:r>
        <w:rPr>
          <w:rFonts w:hint="eastAsia"/>
          <w:color w:val="000000" w:themeColor="text1"/>
          <w14:textFill>
            <w14:solidFill>
              <w14:schemeClr w14:val="tx1"/>
            </w14:solidFill>
          </w14:textFill>
        </w:rPr>
        <w:t>（答出两点即可）。</w:t>
      </w:r>
    </w:p>
    <w:p>
      <w:pPr>
        <w:spacing w:after="0" w:line="360" w:lineRule="auto"/>
        <w:textAlignment w:val="center"/>
        <w:rPr>
          <w:rFonts w:ascii="Time New Romans" w:hAnsi="Time New Romans" w:eastAsia="宋体" w:cs="宋体"/>
          <w:color w:val="FF0000"/>
          <w:szCs w:val="22"/>
        </w:rPr>
      </w:pPr>
      <w:r>
        <w:rPr>
          <w:rFonts w:hint="eastAsia" w:ascii="Time New Romans" w:hAnsi="Time New Romans" w:eastAsia="宋体" w:cs="宋体"/>
          <w:color w:val="FF0000"/>
          <w:szCs w:val="22"/>
        </w:rPr>
        <w:t>6.</w:t>
      </w:r>
      <w:r>
        <w:rPr>
          <w:rFonts w:ascii="Time New Romans" w:hAnsi="Time New Romans" w:eastAsia="宋体" w:cs="宋体"/>
          <w:color w:val="FF0000"/>
          <w:szCs w:val="22"/>
        </w:rPr>
        <w:t xml:space="preserve"> 【答案】</w:t>
      </w:r>
      <w:r>
        <w:rPr>
          <w:rFonts w:hint="eastAsia" w:ascii="Time New Romans" w:hAnsi="Time New Romans" w:eastAsia="宋体" w:cs="宋体"/>
          <w:color w:val="FF0000"/>
          <w:szCs w:val="22"/>
        </w:rPr>
        <w:t xml:space="preserve"> (1)同位素14C标记  提取   分离   突然降低CO2浓度</w:t>
      </w:r>
    </w:p>
    <w:p>
      <w:pPr>
        <w:spacing w:after="0" w:line="360" w:lineRule="auto"/>
        <w:textAlignment w:val="center"/>
        <w:rPr>
          <w:rFonts w:ascii="Time New Romans" w:hAnsi="Time New Romans" w:eastAsia="宋体" w:cs="宋体"/>
          <w:color w:val="FF0000"/>
          <w:szCs w:val="22"/>
        </w:rPr>
      </w:pPr>
      <w:r>
        <w:rPr>
          <w:rFonts w:hint="eastAsia" w:ascii="Time New Romans" w:hAnsi="Time New Romans" w:eastAsia="宋体" w:cs="宋体"/>
          <w:color w:val="FF0000"/>
          <w:szCs w:val="22"/>
        </w:rPr>
        <w:t>(2)NaCl处理导致光合作用速率及气孔导度下降，且随处理时间的延长，抑制作用越明显    不加NaCl的完全营养液    单位时间单位叶面积的O2释放量、单位时间单位叶面积的干物质积累量</w:t>
      </w:r>
    </w:p>
    <w:p>
      <w:pPr>
        <w:spacing w:after="0" w:line="360" w:lineRule="auto"/>
        <w:textAlignment w:val="center"/>
        <w:rPr>
          <w:rFonts w:ascii="Time New Romans" w:hAnsi="Time New Romans" w:eastAsia="宋体" w:cs="宋体"/>
          <w:color w:val="FF0000"/>
          <w:szCs w:val="22"/>
        </w:rPr>
      </w:pPr>
      <w:r>
        <w:rPr>
          <w:rFonts w:hint="eastAsia" w:ascii="Time New Romans" w:hAnsi="Time New Romans" w:eastAsia="宋体" w:cs="宋体"/>
          <w:color w:val="FF0000"/>
          <w:szCs w:val="22"/>
        </w:rPr>
        <w:t xml:space="preserve"> </w:t>
      </w:r>
      <w:r>
        <w:rPr>
          <w:rFonts w:ascii="Time New Romans" w:hAnsi="Time New Romans" w:eastAsia="宋体" w:cs="宋体"/>
          <w:color w:val="FF0000"/>
          <w:szCs w:val="22"/>
        </w:rPr>
        <w:t>【解析】</w:t>
      </w:r>
      <w:r>
        <w:rPr>
          <w:rFonts w:hint="eastAsia" w:ascii="Time New Romans" w:hAnsi="Time New Romans" w:eastAsia="宋体" w:cs="宋体"/>
          <w:color w:val="FF0000"/>
          <w:szCs w:val="22"/>
        </w:rPr>
        <w:t>(1)为研究光合作用中碳的同化与去向，可采用放射性同位素标记法，即用1°C标记CO2，作为小球藻光合作用的原料；然后，每隔一定时间取样，用煮沸的甲醇以杀死小球藻并提取被标记代谢产物，并采用双向纸层析分离被标记的代谢产物。为了判断固定CO2的物质是否为二碳分子，可突然降低CO2浓度，观测哪些化合物的含量升高，根据题干，发现RuBP的含量快速升高，即RuBP消耗减少，由此推知固定CO2的物质不是二碳分子，而是RuBP。</w:t>
      </w:r>
    </w:p>
    <w:p>
      <w:pPr>
        <w:spacing w:after="0" w:line="360" w:lineRule="auto"/>
        <w:textAlignment w:val="center"/>
        <w:rPr>
          <w:rFonts w:ascii="Time New Romans" w:hAnsi="Time New Romans" w:eastAsia="宋体" w:cs="宋体"/>
          <w:color w:val="FF0000"/>
          <w:szCs w:val="22"/>
        </w:rPr>
      </w:pPr>
      <w:r>
        <w:rPr>
          <w:rFonts w:hint="eastAsia" w:ascii="Time New Romans" w:hAnsi="Time New Romans" w:eastAsia="宋体" w:cs="宋体"/>
          <w:color w:val="FF0000"/>
          <w:szCs w:val="22"/>
        </w:rPr>
        <w:t>(2)分析题图可知，在100mmol/LNaCl的完全营养液中，光合作用速率及气孔导度均下降，且随处理时间的延长，抑制作用越明显。本实验中不同时间梯度的植物相对比即设置前后自身对照，还可设置不加NaCl的完全营养液作为空白对照。光合作用的原料是CO2，产物是O2和有机物，故测量光合作用速率的指标可用产物的生成速率，即单位时间单位叶面积的O2释放量、单位时间单位叶面积的干物质积累量等来表示均可。</w:t>
      </w:r>
    </w:p>
    <w:p>
      <w:pPr>
        <w:pStyle w:val="13"/>
        <w:spacing w:line="360" w:lineRule="auto"/>
        <w:jc w:val="left"/>
        <w:textAlignment w:val="center"/>
        <w:rPr>
          <w:rFonts w:ascii="宋体" w:hAnsi="宋体"/>
          <w:color w:val="000000" w:themeColor="text1"/>
          <w14:textFill>
            <w14:solidFill>
              <w14:schemeClr w14:val="tx1"/>
            </w14:solidFill>
          </w14:textFill>
        </w:rPr>
      </w:pPr>
      <w:r>
        <w:rPr>
          <w:rFonts w:hint="eastAsia"/>
          <w:color w:val="000000" w:themeColor="text1"/>
          <w14:textFill>
            <w14:solidFill>
              <w14:schemeClr w14:val="tx1"/>
            </w14:solidFill>
          </w14:textFill>
        </w:rPr>
        <w:t>7.（2019年4月）</w:t>
      </w:r>
      <w:r>
        <w:rPr>
          <w:color w:val="000000" w:themeColor="text1"/>
          <w14:textFill>
            <w14:solidFill>
              <w14:schemeClr w14:val="tx1"/>
            </w14:solidFill>
          </w14:textFill>
        </w:rPr>
        <w:t>30.</w:t>
      </w:r>
      <w:r>
        <w:rPr>
          <w:rFonts w:ascii="宋体" w:hAnsi="宋体"/>
          <w:color w:val="000000" w:themeColor="text1"/>
          <w14:textFill>
            <w14:solidFill>
              <w14:schemeClr w14:val="tx1"/>
            </w14:solidFill>
          </w14:textFill>
        </w:rPr>
        <w:t>回答与光合作用有关的问题：</w:t>
      </w:r>
    </w:p>
    <w:p>
      <w:pPr>
        <w:pStyle w:val="13"/>
        <w:spacing w:line="360" w:lineRule="auto"/>
        <w:jc w:val="left"/>
        <w:textAlignment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（1）在“探究环境因素对光合作用的影响”活动中，正常光照下，用含有0.1%CO</w:t>
      </w:r>
      <w:r>
        <w:rPr>
          <w:rFonts w:ascii="宋体" w:hAnsi="宋体"/>
          <w:color w:val="000000" w:themeColor="text1"/>
          <w:vertAlign w:val="subscript"/>
          <w14:textFill>
            <w14:solidFill>
              <w14:schemeClr w14:val="tx1"/>
            </w14:solidFill>
          </w14:textFill>
        </w:rPr>
        <w:t>2</w:t>
      </w:r>
      <w:r>
        <w:rPr>
          <w:rFonts w:ascii="宋体" w:hAnsi="宋体"/>
          <w:color w:val="000000" w:themeColor="text1"/>
          <w14:textFill>
            <w14:solidFill>
              <w14:schemeClr w14:val="tx1"/>
            </w14:solidFill>
          </w14:textFill>
        </w:rPr>
        <w:t>的溶液培养小球藻一段时间。当用绿光照射该溶液，短期内小球藻细胞中3-磷酸甘油酸的含量会______。为3-磷酸甘油酸还原成三碳糖提供能量的物质是______。若停止CO</w:t>
      </w:r>
      <w:r>
        <w:rPr>
          <w:rFonts w:ascii="宋体" w:hAnsi="宋体"/>
          <w:color w:val="000000" w:themeColor="text1"/>
          <w:vertAlign w:val="subscript"/>
          <w14:textFill>
            <w14:solidFill>
              <w14:schemeClr w14:val="tx1"/>
            </w14:solidFill>
          </w14:textFill>
        </w:rPr>
        <w:t>2</w:t>
      </w:r>
      <w:r>
        <w:rPr>
          <w:rFonts w:ascii="宋体" w:hAnsi="宋体"/>
          <w:color w:val="000000" w:themeColor="text1"/>
          <w14:textFill>
            <w14:solidFill>
              <w14:schemeClr w14:val="tx1"/>
            </w14:solidFill>
          </w14:textFill>
        </w:rPr>
        <w:t>供应，短期内小球藻细胞中RuBP的含量会______。研究发现 Rubisco酶是光合作用过程中的关键酶，它催化CO</w:t>
      </w:r>
      <w:r>
        <w:rPr>
          <w:rFonts w:ascii="宋体" w:hAnsi="宋体"/>
          <w:color w:val="000000" w:themeColor="text1"/>
          <w:vertAlign w:val="subscript"/>
          <w14:textFill>
            <w14:solidFill>
              <w14:schemeClr w14:val="tx1"/>
            </w14:solidFill>
          </w14:textFill>
        </w:rPr>
        <w:t>2</w:t>
      </w:r>
      <w:r>
        <w:rPr>
          <w:rFonts w:ascii="宋体" w:hAnsi="宋体"/>
          <w:color w:val="000000" w:themeColor="text1"/>
          <w14:textFill>
            <w14:solidFill>
              <w14:schemeClr w14:val="tx1"/>
            </w14:solidFill>
          </w14:textFill>
        </w:rPr>
        <w:t>被固定的反应，可知该酶存在于叶绿体______中。</w:t>
      </w:r>
    </w:p>
    <w:p>
      <w:pPr>
        <w:pStyle w:val="13"/>
        <w:spacing w:line="360" w:lineRule="auto"/>
        <w:jc w:val="left"/>
        <w:textAlignment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2）在“光合色素的提取与分离”活动中，提取新鲜菠菜叶片的色素并进行分离后，滤纸条自上而下两条带中的色素合称为______。分析叶绿素a的吸收光谱可知，其主要吸收可见光中的______光。环境条件会影响叶绿素的生物合成，如秋天叶片变黄的现象主要与______抑制叶绿素的合成有关。</w:t>
      </w:r>
    </w:p>
    <w:p>
      <w:pPr>
        <w:spacing w:after="0" w:line="360" w:lineRule="auto"/>
        <w:textAlignment w:val="center"/>
        <w:rPr>
          <w:rFonts w:ascii="宋体" w:hAnsi="宋体" w:eastAsia="宋体" w:cs="宋体"/>
          <w:color w:val="FF0000"/>
          <w:szCs w:val="22"/>
        </w:rPr>
      </w:pPr>
      <w:r>
        <w:rPr>
          <w:rFonts w:hint="eastAsia" w:ascii="Time New Romans" w:hAnsi="Time New Romans" w:eastAsia="宋体" w:cs="宋体"/>
          <w:color w:val="FF0000"/>
          <w:szCs w:val="22"/>
        </w:rPr>
        <w:t>7.</w:t>
      </w:r>
      <w:r>
        <w:rPr>
          <w:rFonts w:ascii="Time New Romans" w:hAnsi="Time New Romans" w:eastAsia="宋体" w:cs="宋体"/>
          <w:color w:val="FF0000"/>
          <w:szCs w:val="22"/>
        </w:rPr>
        <w:t xml:space="preserve">【答案】    (1). </w:t>
      </w:r>
      <w:r>
        <w:rPr>
          <w:rFonts w:ascii="宋体" w:hAnsi="宋体" w:eastAsia="宋体" w:cs="宋体"/>
          <w:color w:val="FF0000"/>
          <w:szCs w:val="22"/>
        </w:rPr>
        <w:t>增加</w:t>
      </w:r>
      <w:r>
        <w:rPr>
          <w:rFonts w:ascii="Time New Romans" w:hAnsi="Time New Romans" w:eastAsia="宋体" w:cs="宋体"/>
          <w:color w:val="FF0000"/>
          <w:szCs w:val="22"/>
        </w:rPr>
        <w:t xml:space="preserve">    (2). </w:t>
      </w:r>
      <w:r>
        <w:rPr>
          <w:rFonts w:ascii="宋体" w:hAnsi="宋体" w:eastAsia="宋体" w:cs="宋体"/>
          <w:color w:val="FF0000"/>
          <w:szCs w:val="22"/>
        </w:rPr>
        <w:t>ATP和 NADPH</w:t>
      </w:r>
      <w:r>
        <w:rPr>
          <w:rFonts w:ascii="Time New Romans" w:hAnsi="Time New Romans" w:eastAsia="宋体" w:cs="宋体"/>
          <w:color w:val="FF0000"/>
          <w:szCs w:val="22"/>
        </w:rPr>
        <w:t xml:space="preserve">    (3). </w:t>
      </w:r>
      <w:r>
        <w:rPr>
          <w:rFonts w:ascii="宋体" w:hAnsi="宋体" w:eastAsia="宋体" w:cs="宋体"/>
          <w:color w:val="FF0000"/>
          <w:szCs w:val="22"/>
        </w:rPr>
        <w:t>增加</w:t>
      </w:r>
      <w:r>
        <w:rPr>
          <w:rFonts w:ascii="Time New Romans" w:hAnsi="Time New Romans" w:eastAsia="宋体" w:cs="宋体"/>
          <w:color w:val="FF0000"/>
          <w:szCs w:val="22"/>
        </w:rPr>
        <w:t xml:space="preserve">    (4). </w:t>
      </w:r>
      <w:r>
        <w:rPr>
          <w:rFonts w:ascii="宋体" w:hAnsi="宋体" w:eastAsia="宋体" w:cs="宋体"/>
          <w:color w:val="FF0000"/>
          <w:szCs w:val="22"/>
        </w:rPr>
        <w:t>基质</w:t>
      </w:r>
      <w:r>
        <w:rPr>
          <w:rFonts w:ascii="Time New Romans" w:hAnsi="Time New Romans" w:eastAsia="宋体" w:cs="宋体"/>
          <w:color w:val="FF0000"/>
          <w:szCs w:val="22"/>
        </w:rPr>
        <w:t xml:space="preserve">    (5). </w:t>
      </w:r>
      <w:r>
        <w:rPr>
          <w:rFonts w:ascii="宋体" w:hAnsi="宋体" w:eastAsia="宋体" w:cs="宋体"/>
          <w:color w:val="FF0000"/>
          <w:szCs w:val="22"/>
        </w:rPr>
        <w:t>类胡萝卜素</w:t>
      </w:r>
      <w:r>
        <w:rPr>
          <w:rFonts w:ascii="Time New Romans" w:hAnsi="Time New Romans" w:eastAsia="宋体" w:cs="宋体"/>
          <w:color w:val="FF0000"/>
          <w:szCs w:val="22"/>
        </w:rPr>
        <w:t xml:space="preserve">    (6). </w:t>
      </w:r>
      <w:r>
        <w:rPr>
          <w:rFonts w:ascii="宋体" w:hAnsi="宋体" w:eastAsia="宋体" w:cs="宋体"/>
          <w:color w:val="FF0000"/>
          <w:szCs w:val="22"/>
        </w:rPr>
        <w:t>蓝紫光和红</w:t>
      </w:r>
      <w:r>
        <w:rPr>
          <w:rFonts w:ascii="Time New Romans" w:hAnsi="Time New Romans" w:eastAsia="宋体" w:cs="宋体"/>
          <w:color w:val="FF0000"/>
          <w:szCs w:val="22"/>
        </w:rPr>
        <w:t xml:space="preserve">    (7). </w:t>
      </w:r>
      <w:r>
        <w:rPr>
          <w:rFonts w:ascii="宋体" w:hAnsi="宋体" w:eastAsia="宋体" w:cs="宋体"/>
          <w:color w:val="FF0000"/>
          <w:szCs w:val="22"/>
        </w:rPr>
        <w:t>低温</w:t>
      </w:r>
    </w:p>
    <w:p>
      <w:pPr>
        <w:spacing w:after="0" w:line="360" w:lineRule="auto"/>
        <w:textAlignment w:val="center"/>
        <w:rPr>
          <w:rFonts w:ascii="Time New Romans" w:hAnsi="Time New Romans" w:eastAsia="宋体" w:cs="宋体"/>
          <w:color w:val="FF0000"/>
          <w:szCs w:val="22"/>
        </w:rPr>
      </w:pPr>
      <w:r>
        <w:rPr>
          <w:rFonts w:ascii="Time New Romans" w:hAnsi="Time New Romans" w:eastAsia="宋体" w:cs="宋体"/>
          <w:color w:val="FF0000"/>
          <w:szCs w:val="22"/>
        </w:rPr>
        <w:t>【解析】</w:t>
      </w:r>
      <w:r>
        <w:rPr>
          <w:rFonts w:ascii="宋体" w:hAnsi="宋体" w:eastAsia="宋体" w:cs="宋体"/>
          <w:color w:val="FF0000"/>
          <w:szCs w:val="22"/>
        </w:rPr>
        <w:t>（</w:t>
      </w:r>
      <w:r>
        <w:rPr>
          <w:rFonts w:ascii="Times New Romance" w:hAnsi="Times New Romance" w:eastAsia="Times New Romance" w:cs="Times New Romance"/>
          <w:color w:val="FF0000"/>
          <w:szCs w:val="22"/>
        </w:rPr>
        <w:t>1</w:t>
      </w:r>
      <w:r>
        <w:rPr>
          <w:rFonts w:ascii="宋体" w:hAnsi="宋体" w:eastAsia="宋体" w:cs="宋体"/>
          <w:color w:val="FF0000"/>
          <w:szCs w:val="22"/>
        </w:rPr>
        <w:t>）环境中的</w:t>
      </w:r>
      <w:r>
        <w:rPr>
          <w:rFonts w:ascii="Times New Romance" w:hAnsi="Times New Romance" w:eastAsia="Times New Romance" w:cs="Times New Romance"/>
          <w:color w:val="FF0000"/>
          <w:szCs w:val="22"/>
        </w:rPr>
        <w:t>CO</w:t>
      </w:r>
      <w:r>
        <w:rPr>
          <w:rFonts w:ascii="Times New Romance" w:hAnsi="Times New Romance" w:eastAsia="Times New Romance" w:cs="Times New Romance"/>
          <w:color w:val="FF0000"/>
          <w:szCs w:val="22"/>
          <w:vertAlign w:val="subscript"/>
        </w:rPr>
        <w:t>2</w:t>
      </w:r>
      <w:r>
        <w:rPr>
          <w:rFonts w:ascii="宋体" w:hAnsi="宋体" w:eastAsia="宋体" w:cs="宋体"/>
          <w:color w:val="FF0000"/>
          <w:szCs w:val="22"/>
        </w:rPr>
        <w:t>含量增加，则会促进碳反应中</w:t>
      </w:r>
      <w:r>
        <w:rPr>
          <w:rFonts w:ascii="Times New Romance" w:hAnsi="Times New Romance" w:eastAsia="Times New Romance" w:cs="Times New Romance"/>
          <w:color w:val="FF0000"/>
          <w:szCs w:val="22"/>
        </w:rPr>
        <w:t>CO</w:t>
      </w:r>
      <w:r>
        <w:rPr>
          <w:rFonts w:ascii="Times New Romance" w:hAnsi="Times New Romance" w:eastAsia="Times New Romance" w:cs="Times New Romance"/>
          <w:color w:val="FF0000"/>
          <w:szCs w:val="22"/>
          <w:vertAlign w:val="subscript"/>
        </w:rPr>
        <w:t>2</w:t>
      </w:r>
      <w:r>
        <w:rPr>
          <w:rFonts w:ascii="宋体" w:hAnsi="宋体" w:eastAsia="宋体" w:cs="宋体"/>
          <w:color w:val="FF0000"/>
          <w:szCs w:val="22"/>
        </w:rPr>
        <w:t>的固定这一环节，使3-磷酸甘油酸的含量增加；3-磷酸甘油酸还原成三碳糖是还原反应且消耗能量，所以提供能量的物质是ATP和NADPH；若停止CO</w:t>
      </w:r>
      <w:r>
        <w:rPr>
          <w:rFonts w:ascii="宋体" w:hAnsi="宋体" w:eastAsia="宋体" w:cs="宋体"/>
          <w:color w:val="FF0000"/>
          <w:szCs w:val="22"/>
          <w:vertAlign w:val="subscript"/>
        </w:rPr>
        <w:t>2</w:t>
      </w:r>
      <w:r>
        <w:rPr>
          <w:rFonts w:ascii="宋体" w:hAnsi="宋体" w:eastAsia="宋体" w:cs="宋体"/>
          <w:color w:val="FF0000"/>
          <w:szCs w:val="22"/>
        </w:rPr>
        <w:t>供应，则会使CO</w:t>
      </w:r>
      <w:r>
        <w:rPr>
          <w:rFonts w:ascii="宋体" w:hAnsi="宋体" w:eastAsia="宋体" w:cs="宋体"/>
          <w:color w:val="FF0000"/>
          <w:szCs w:val="22"/>
          <w:vertAlign w:val="subscript"/>
        </w:rPr>
        <w:t>2</w:t>
      </w:r>
      <w:r>
        <w:rPr>
          <w:rFonts w:ascii="宋体" w:hAnsi="宋体" w:eastAsia="宋体" w:cs="宋体"/>
          <w:color w:val="FF0000"/>
          <w:szCs w:val="22"/>
        </w:rPr>
        <w:t>固定的速率降低，反应消耗的RuBP会减少，故使得短期内小球藻细胞中RuBP的含量会增加；CO</w:t>
      </w:r>
      <w:r>
        <w:rPr>
          <w:rFonts w:ascii="宋体" w:hAnsi="宋体" w:eastAsia="宋体" w:cs="宋体"/>
          <w:color w:val="FF0000"/>
          <w:szCs w:val="22"/>
          <w:vertAlign w:val="subscript"/>
        </w:rPr>
        <w:t>2</w:t>
      </w:r>
      <w:r>
        <w:rPr>
          <w:rFonts w:ascii="宋体" w:hAnsi="宋体" w:eastAsia="宋体" w:cs="宋体"/>
          <w:color w:val="FF0000"/>
          <w:szCs w:val="22"/>
        </w:rPr>
        <w:t>被固定的反应发生在叶绿体基质，故Rubisco酶也是存在于叶绿体基质中；</w:t>
      </w:r>
    </w:p>
    <w:p>
      <w:pPr>
        <w:spacing w:after="0" w:line="360" w:lineRule="auto"/>
        <w:jc w:val="left"/>
        <w:textAlignment w:val="center"/>
        <w:rPr>
          <w:rFonts w:ascii="宋体" w:hAnsi="宋体" w:eastAsia="宋体" w:cs="宋体"/>
          <w:color w:val="FF0000"/>
          <w:szCs w:val="22"/>
        </w:rPr>
      </w:pPr>
      <w:r>
        <w:rPr>
          <w:rFonts w:ascii="宋体" w:hAnsi="宋体" w:eastAsia="宋体" w:cs="宋体"/>
          <w:color w:val="FF0000"/>
          <w:szCs w:val="22"/>
        </w:rPr>
        <w:t>（2）光合色素的分离和提取实验中，滤纸条自上而下两条带中的色素分别为胡萝卜素和叶黄素，合称类胡萝卜素；叶绿素a主要吸收蓝紫光和红光；秋天叶片变黄主要是由于温度降低导致叶绿素的合成受到抑制。</w:t>
      </w:r>
    </w:p>
    <w:p>
      <w:pPr>
        <w:spacing w:line="360" w:lineRule="auto"/>
        <w:rPr>
          <w:rFonts w:ascii="Times New Roman" w:hAnsi="Times New Roman" w:cs="Times New Roman"/>
          <w:color w:val="000000" w:themeColor="text1"/>
          <w14:textFill>
            <w14:solidFill>
              <w14:schemeClr w14:val="tx1"/>
            </w14:solidFill>
          </w14:textFill>
        </w:rPr>
      </w:pPr>
      <w:r>
        <w:rPr>
          <w:rFonts w:hint="eastAsia"/>
          <w:color w:val="000000" w:themeColor="text1"/>
          <w14:textFill>
            <w14:solidFill>
              <w14:schemeClr w14:val="tx1"/>
            </w14:solidFill>
          </w14:textFill>
        </w:rPr>
        <w:t>8.（2020年1月）</w:t>
      </w:r>
      <w:r>
        <w:rPr>
          <w:rFonts w:hint="eastAsia" w:ascii="Times New Roman" w:hAnsi="Times New Roman" w:cs="Times New Roman"/>
          <w:color w:val="000000" w:themeColor="text1"/>
          <w14:textFill>
            <w14:solidFill>
              <w14:schemeClr w14:val="tx1"/>
            </w14:solidFill>
          </w14:textFill>
        </w:rPr>
        <w:t>某同学进行“探究环境因素对光合作用的影响”的活动，以黑藻、</w:t>
      </w:r>
      <w:r>
        <w:rPr>
          <w:rFonts w:ascii="Times New Roman" w:hAnsi="Times New Roman" w:cs="Times New Roman"/>
          <w:color w:val="000000" w:themeColor="text1"/>
          <w14:textFill>
            <w14:solidFill>
              <w14:schemeClr w14:val="tx1"/>
            </w14:solidFill>
          </w14:textFill>
        </w:rPr>
        <w:t>NaHCO₃</w:t>
      </w:r>
      <w:r>
        <w:rPr>
          <w:rFonts w:hint="eastAsia" w:ascii="Times New Roman" w:hAnsi="Times New Roman" w:cs="Times New Roman"/>
          <w:color w:val="000000" w:themeColor="text1"/>
          <w14:textFill>
            <w14:solidFill>
              <w14:schemeClr w14:val="tx1"/>
            </w14:solidFill>
          </w14:textFill>
        </w:rPr>
        <w:t>溶液、精密</w:t>
      </w:r>
      <w:r>
        <w:rPr>
          <w:rFonts w:ascii="Times New Roman" w:hAnsi="Times New Roman" w:cs="Times New Roman"/>
          <w:color w:val="000000" w:themeColor="text1"/>
          <w14:textFill>
            <w14:solidFill>
              <w14:schemeClr w14:val="tx1"/>
            </w14:solidFill>
          </w14:textFill>
        </w:rPr>
        <w:t>pH</w:t>
      </w:r>
      <w:r>
        <w:rPr>
          <w:rFonts w:hint="eastAsia" w:ascii="Times New Roman" w:hAnsi="Times New Roman" w:cs="Times New Roman"/>
          <w:color w:val="000000" w:themeColor="text1"/>
          <w14:textFill>
            <w14:solidFill>
              <w14:schemeClr w14:val="tx1"/>
            </w14:solidFill>
          </w14:textFill>
        </w:rPr>
        <w:t>试纸、</w:t>
      </w:r>
      <w:r>
        <w:rPr>
          <w:rFonts w:ascii="Times New Roman" w:hAnsi="Times New Roman" w:cs="Times New Roman"/>
          <w:color w:val="000000" w:themeColor="text1"/>
          <w14:textFill>
            <w14:solidFill>
              <w14:schemeClr w14:val="tx1"/>
            </w14:solidFill>
          </w14:textFill>
        </w:rPr>
        <w:t>100W</w:t>
      </w:r>
      <w:r>
        <w:rPr>
          <w:rFonts w:hint="eastAsia" w:ascii="Times New Roman" w:hAnsi="Times New Roman" w:cs="Times New Roman"/>
          <w:color w:val="000000" w:themeColor="text1"/>
          <w14:textFill>
            <w14:solidFill>
              <w14:schemeClr w14:val="tx1"/>
            </w14:solidFill>
          </w14:textFill>
        </w:rPr>
        <w:t>聚光灯、大烧杯和不同颜色的玻璃纸等为材料用具。回答下列问题：</w:t>
      </w:r>
    </w:p>
    <w:p>
      <w:pPr>
        <w:spacing w:line="360" w:lineRule="auto"/>
        <w:jc w:val="left"/>
        <w:textAlignment w:val="center"/>
        <w:rPr>
          <w:rFonts w:ascii="Times New Roman" w:hAnsi="Times New Roman" w:cs="Times New Roman"/>
          <w:color w:val="000000" w:themeColor="text1"/>
          <w14:textFill>
            <w14:solidFill>
              <w14:schemeClr w14:val="tx1"/>
            </w14:solidFill>
          </w14:textFill>
        </w:rPr>
      </w:pPr>
      <w:r>
        <w:rPr>
          <w:rFonts w:hint="eastAsia" w:ascii="Times New Roman" w:hAnsi="Times New Roman" w:cs="Times New Roman"/>
          <w:color w:val="000000" w:themeColor="text1"/>
          <w14:textFill>
            <w14:solidFill>
              <w14:schemeClr w14:val="tx1"/>
            </w14:solidFill>
          </w14:textFill>
        </w:rPr>
        <w:t>(1)选用无色、绿色、红色和蓝色的4种玻璃纸分别罩住聚光灯，用于探究＿＿＿。在相同时间内，用＿＿璃纸罩住的实验组O2释放量最少。光合色素主要吸收___光，吸收的光能在叶绿体内将H2O分解为___。</w:t>
      </w:r>
    </w:p>
    <w:p>
      <w:pPr>
        <w:spacing w:line="360" w:lineRule="auto"/>
        <w:jc w:val="left"/>
        <w:textAlignment w:val="center"/>
        <w:rPr>
          <w:rFonts w:ascii="Times New Roman" w:hAnsi="Times New Roman" w:cs="Times New Roman"/>
          <w:color w:val="000000" w:themeColor="text1"/>
          <w14:textFill>
            <w14:solidFill>
              <w14:schemeClr w14:val="tx1"/>
            </w14:solidFill>
          </w14:textFill>
        </w:rPr>
      </w:pPr>
      <w:r>
        <w:rPr>
          <w:rFonts w:hint="eastAsia" w:ascii="Times New Roman" w:hAnsi="Times New Roman" w:cs="Times New Roman"/>
          <w:color w:val="000000" w:themeColor="text1"/>
          <w14:textFill>
            <w14:solidFill>
              <w14:schemeClr w14:val="tx1"/>
            </w14:solidFill>
          </w14:textFill>
        </w:rPr>
        <w:t>(2)用精密试纸检测溶液pH值来估算光合速率变化，其理由是___，引起溶液pH的改变。</w:t>
      </w:r>
    </w:p>
    <w:p>
      <w:pPr>
        <w:spacing w:line="240" w:lineRule="auto"/>
        <w:jc w:val="left"/>
        <w:textAlignment w:val="center"/>
        <w:rPr>
          <w:rFonts w:ascii="Times New Roman" w:hAnsi="Times New Roman" w:cs="Times New Roman"/>
          <w:color w:val="000000" w:themeColor="text1"/>
          <w14:textFill>
            <w14:solidFill>
              <w14:schemeClr w14:val="tx1"/>
            </w14:solidFill>
          </w14:textFill>
        </w:rPr>
      </w:pPr>
      <w:r>
        <w:rPr>
          <w:rFonts w:hint="eastAsia" w:ascii="Times New Roman" w:hAnsi="Times New Roman" w:cs="Times New Roman"/>
          <w:color w:val="000000" w:themeColor="text1"/>
          <w14:textFill>
            <w14:solidFill>
              <w14:schemeClr w14:val="tx1"/>
            </w14:solidFill>
          </w14:textFill>
        </w:rPr>
        <w:t>(3)若将烧杯口密封，持续一段时间，直至溶液pH保持稳定，此时RuBP和三碳酸的含量与密封前相比分别为＿＿。</w:t>
      </w:r>
    </w:p>
    <w:p>
      <w:pPr>
        <w:spacing w:line="240" w:lineRule="auto"/>
        <w:jc w:val="left"/>
        <w:textAlignment w:val="center"/>
        <w:rPr>
          <w:rFonts w:ascii="Times New Roman" w:hAnsi="Times New Roman" w:cs="Times New Roman"/>
          <w:color w:val="000000" w:themeColor="text1"/>
          <w14:textFill>
            <w14:solidFill>
              <w14:schemeClr w14:val="tx1"/>
            </w14:solidFill>
          </w14:textFill>
        </w:rPr>
      </w:pPr>
      <w:r>
        <w:rPr>
          <w:rFonts w:hint="eastAsia" w:ascii="Times New Roman" w:hAnsi="Times New Roman" w:cs="Times New Roman"/>
          <w:color w:val="000000" w:themeColor="text1"/>
          <w14:textFill>
            <w14:solidFill>
              <w14:schemeClr w14:val="tx1"/>
            </w14:solidFill>
          </w14:textFill>
        </w:rPr>
        <w:t>(4)若将黑藻从适宜温度移到高温的溶液环境，一段时间后，其光合作用的强度和呼吸作用的强度分别将＿＿＿，其主要原因是＿＿。</w:t>
      </w:r>
    </w:p>
    <w:p>
      <w:pPr>
        <w:spacing w:line="360" w:lineRule="auto"/>
        <w:textAlignment w:val="center"/>
        <w:rPr>
          <w:color w:val="FF0000"/>
        </w:rPr>
      </w:pPr>
      <w:r>
        <w:rPr>
          <w:rFonts w:hint="eastAsia"/>
          <w:color w:val="FF0000"/>
        </w:rPr>
        <w:t>8. 【答案】</w:t>
      </w:r>
      <w:r>
        <w:rPr>
          <w:color w:val="FF0000"/>
        </w:rPr>
        <w:t xml:space="preserve"> </w:t>
      </w:r>
      <w:r>
        <w:rPr>
          <w:rFonts w:hint="eastAsia"/>
          <w:color w:val="FF0000"/>
        </w:rPr>
        <w:t xml:space="preserve"> (1)光波长对光合作用的影响    绿色      红光和蓝紫    H+、e~和O2</w:t>
      </w:r>
    </w:p>
    <w:p>
      <w:pPr>
        <w:spacing w:line="360" w:lineRule="auto"/>
        <w:textAlignment w:val="center"/>
        <w:rPr>
          <w:color w:val="FF0000"/>
        </w:rPr>
      </w:pPr>
      <w:r>
        <w:rPr>
          <w:rFonts w:hint="eastAsia"/>
          <w:color w:val="FF0000"/>
        </w:rPr>
        <w:t>(2)黑藻将溶液中的CO2转化为有机物</w:t>
      </w:r>
    </w:p>
    <w:p>
      <w:pPr>
        <w:spacing w:line="360" w:lineRule="auto"/>
        <w:textAlignment w:val="center"/>
        <w:rPr>
          <w:color w:val="FF0000"/>
        </w:rPr>
      </w:pPr>
      <w:r>
        <w:rPr>
          <w:rFonts w:hint="eastAsia"/>
          <w:color w:val="FF0000"/>
        </w:rPr>
        <w:t>(3)下降、下降    (4)减弱、减弱     高温导致酶的结构改变，活性下降</w:t>
      </w:r>
    </w:p>
    <w:p>
      <w:pPr>
        <w:spacing w:line="360" w:lineRule="auto"/>
        <w:textAlignment w:val="center"/>
        <w:rPr>
          <w:rFonts w:ascii="Calibri" w:hAnsi="Calibri" w:cs="Times New Roman"/>
          <w:color w:val="FF0000"/>
        </w:rPr>
      </w:pPr>
      <w:r>
        <w:rPr>
          <w:rFonts w:hint="eastAsia"/>
          <w:color w:val="FF0000"/>
        </w:rPr>
        <w:t>【解析】</w:t>
      </w:r>
      <w:r>
        <w:rPr>
          <w:color w:val="FF0000"/>
        </w:rPr>
        <w:t xml:space="preserve"> (1)</w:t>
      </w:r>
      <w:r>
        <w:rPr>
          <w:rFonts w:hint="eastAsia"/>
          <w:color w:val="FF0000"/>
        </w:rPr>
        <w:t>选用无色、绿色、红色和蓝色的</w:t>
      </w:r>
      <w:r>
        <w:rPr>
          <w:color w:val="FF0000"/>
        </w:rPr>
        <w:t>4</w:t>
      </w:r>
      <w:r>
        <w:rPr>
          <w:rFonts w:hint="eastAsia"/>
          <w:color w:val="FF0000"/>
        </w:rPr>
        <w:t>种玻璃纸分别罩住聚光灯，来制造不同波长的光，可以用于探究光波长对光合作用的影响。由于叶绿体中的色素几乎不吸收绿光，所以在相同时间内，用绿色玻璃纸罩住的实验组</w:t>
      </w:r>
      <w:r>
        <w:rPr>
          <w:color w:val="FF0000"/>
        </w:rPr>
        <w:t>O2</w:t>
      </w:r>
      <w:r>
        <w:rPr>
          <w:rFonts w:hint="eastAsia"/>
          <w:color w:val="FF0000"/>
        </w:rPr>
        <w:t>释放量最少。光合色素主要吸收红光和蓝紫光，吸收的光能在叶绿体内将</w:t>
      </w:r>
      <w:r>
        <w:rPr>
          <w:color w:val="FF0000"/>
        </w:rPr>
        <w:t>H2O</w:t>
      </w:r>
      <w:r>
        <w:rPr>
          <w:rFonts w:hint="eastAsia"/>
          <w:color w:val="FF0000"/>
        </w:rPr>
        <w:t>分解为</w:t>
      </w:r>
      <w:r>
        <w:rPr>
          <w:color w:val="FF0000"/>
        </w:rPr>
        <w:t>H+</w:t>
      </w:r>
      <w:r>
        <w:rPr>
          <w:rFonts w:hint="eastAsia"/>
          <w:color w:val="FF0000"/>
        </w:rPr>
        <w:t>、</w:t>
      </w:r>
      <w:r>
        <w:rPr>
          <w:color w:val="FF0000"/>
        </w:rPr>
        <w:t>e~</w:t>
      </w:r>
      <w:r>
        <w:rPr>
          <w:rFonts w:hint="eastAsia"/>
          <w:color w:val="FF0000"/>
        </w:rPr>
        <w:t>和</w:t>
      </w:r>
      <w:r>
        <w:rPr>
          <w:color w:val="FF0000"/>
        </w:rPr>
        <w:t>O₂</w:t>
      </w:r>
      <w:r>
        <w:rPr>
          <w:rFonts w:hint="eastAsia"/>
          <w:color w:val="FF0000"/>
        </w:rPr>
        <w:t>。</w:t>
      </w:r>
    </w:p>
    <w:p>
      <w:pPr>
        <w:spacing w:line="360" w:lineRule="auto"/>
        <w:textAlignment w:val="center"/>
        <w:rPr>
          <w:color w:val="FF0000"/>
        </w:rPr>
      </w:pPr>
      <w:r>
        <w:rPr>
          <w:rFonts w:hint="eastAsia"/>
          <w:color w:val="FF0000"/>
        </w:rPr>
        <w:t>(2)二氧化碳含量可以改变溶液pH，黑藻将溶液中的CO2转化为有机物，所以可以用精密试纸检测溶液pH值来估算光合速率变化。</w:t>
      </w:r>
    </w:p>
    <w:p>
      <w:pPr>
        <w:spacing w:line="360" w:lineRule="auto"/>
        <w:textAlignment w:val="center"/>
        <w:rPr>
          <w:color w:val="FF0000"/>
        </w:rPr>
      </w:pPr>
      <w:r>
        <w:rPr>
          <w:rFonts w:hint="eastAsia"/>
          <w:color w:val="FF0000"/>
        </w:rPr>
        <w:t>(3)若将烧杯口密封，持续一段时间，会使外界二氧化碳不能及时补充，导致RuBP和三碳酸的含量与密封前相比均下降。</w:t>
      </w:r>
    </w:p>
    <w:p>
      <w:pPr>
        <w:spacing w:line="360" w:lineRule="auto"/>
        <w:textAlignment w:val="center"/>
        <w:rPr>
          <w:color w:val="FF0000"/>
        </w:rPr>
      </w:pPr>
      <w:r>
        <w:rPr>
          <w:rFonts w:hint="eastAsia"/>
          <w:color w:val="FF0000"/>
        </w:rPr>
        <w:t>(4)若将黑藻从适宜温度移到高温的溶液环境，一段时间后，由于高温导致酶的结构改变，酶活性下降，其光合作用的强度和呼吸作用的强度均将减弱。</w:t>
      </w:r>
    </w:p>
    <w:p>
      <w:pPr>
        <w:spacing w:line="240" w:lineRule="auto"/>
        <w:jc w:val="left"/>
        <w:textAlignment w:val="center"/>
        <w:rPr>
          <w:rFonts w:ascii="宋体" w:hAnsi="宋体" w:cs="宋体"/>
          <w:color w:val="000000" w:themeColor="text1"/>
          <w14:textFill>
            <w14:solidFill>
              <w14:schemeClr w14:val="tx1"/>
            </w14:solidFill>
          </w14:textFill>
        </w:rPr>
      </w:pPr>
      <w:r>
        <w:rPr>
          <w:rFonts w:hint="eastAsia" w:ascii="Times New Roman" w:hAnsi="Times New Roman" w:cs="Times New Roman"/>
          <w:color w:val="000000" w:themeColor="text1"/>
          <w14:textFill>
            <w14:solidFill>
              <w14:schemeClr w14:val="tx1"/>
            </w14:solidFill>
          </w14:textFill>
        </w:rPr>
        <w:t>9.</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(2020年7月)</w:t>
      </w:r>
      <w:r>
        <w:rPr>
          <w:rFonts w:ascii="宋体" w:hAnsi="宋体" w:cs="宋体"/>
          <w:color w:val="000000" w:themeColor="text1"/>
          <w14:textFill>
            <w14:solidFill>
              <w14:schemeClr w14:val="tx1"/>
            </w14:solidFill>
          </w14:textFill>
        </w:rPr>
        <w:t>以洋葱和新鲜菠菜为材料进行实验。回答下列问题：</w:t>
      </w:r>
    </w:p>
    <w:p>
      <w:pPr>
        <w:spacing w:line="240" w:lineRule="auto"/>
        <w:jc w:val="left"/>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w:t>
      </w:r>
      <w:r>
        <w:rPr>
          <w:rFonts w:ascii="Times New Roman" w:hAnsi="Times New Roman" w:eastAsia="Times New Roman"/>
          <w:color w:val="000000" w:themeColor="text1"/>
          <w14:textFill>
            <w14:solidFill>
              <w14:schemeClr w14:val="tx1"/>
            </w14:solidFill>
          </w14:textFill>
        </w:rPr>
        <w:t>1</w:t>
      </w:r>
      <w:r>
        <w:rPr>
          <w:rFonts w:ascii="宋体" w:hAnsi="宋体" w:cs="宋体"/>
          <w:color w:val="000000" w:themeColor="text1"/>
          <w14:textFill>
            <w14:solidFill>
              <w14:schemeClr w14:val="tx1"/>
            </w14:solidFill>
          </w14:textFill>
        </w:rPr>
        <w:t>）欲判断临时装片中的洋葱外表皮细胞是否为活细胞，可在盖玻片的一侧滴入质量浓度为</w:t>
      </w:r>
      <w:r>
        <w:rPr>
          <w:rFonts w:ascii="Times New Roman" w:hAnsi="Times New Roman" w:eastAsia="Times New Roman"/>
          <w:color w:val="000000" w:themeColor="text1"/>
          <w14:textFill>
            <w14:solidFill>
              <w14:schemeClr w14:val="tx1"/>
            </w14:solidFill>
          </w14:textFill>
        </w:rPr>
        <w:t>0</w:t>
      </w:r>
      <w:r>
        <w:rPr>
          <w:rFonts w:ascii="宋体" w:hAnsi="宋体" w:cs="宋体"/>
          <w:color w:val="000000" w:themeColor="text1"/>
          <w14:textFill>
            <w14:solidFill>
              <w14:schemeClr w14:val="tx1"/>
            </w14:solidFill>
          </w14:textFill>
        </w:rPr>
        <w:t>．</w:t>
      </w:r>
      <w:r>
        <w:rPr>
          <w:rFonts w:ascii="Times New Roman" w:hAnsi="Times New Roman" w:eastAsia="Times New Roman"/>
          <w:color w:val="000000" w:themeColor="text1"/>
          <w14:textFill>
            <w14:solidFill>
              <w14:schemeClr w14:val="tx1"/>
            </w14:solidFill>
          </w14:textFill>
        </w:rPr>
        <w:t>3 g/mL</w:t>
      </w:r>
      <w:r>
        <w:rPr>
          <w:rFonts w:ascii="宋体" w:hAnsi="宋体" w:cs="宋体"/>
          <w:color w:val="000000" w:themeColor="text1"/>
          <w14:textFill>
            <w14:solidFill>
              <w14:schemeClr w14:val="tx1"/>
            </w14:solidFill>
          </w14:textFill>
        </w:rPr>
        <w:t>的蔗糖溶液，用吸水纸从另一侧吸水，重复几次后，可根据是否发生__________现象来判断。</w:t>
      </w:r>
    </w:p>
    <w:p>
      <w:pPr>
        <w:spacing w:line="240" w:lineRule="auto"/>
        <w:jc w:val="left"/>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w:t>
      </w:r>
      <w:r>
        <w:rPr>
          <w:rFonts w:ascii="Times New Roman" w:hAnsi="Times New Roman" w:eastAsia="Times New Roman"/>
          <w:color w:val="000000" w:themeColor="text1"/>
          <w14:textFill>
            <w14:solidFill>
              <w14:schemeClr w14:val="tx1"/>
            </w14:solidFill>
          </w14:textFill>
        </w:rPr>
        <w:t>2</w:t>
      </w:r>
      <w:r>
        <w:rPr>
          <w:rFonts w:ascii="宋体" w:hAnsi="宋体" w:cs="宋体"/>
          <w:color w:val="000000" w:themeColor="text1"/>
          <w14:textFill>
            <w14:solidFill>
              <w14:schemeClr w14:val="tx1"/>
            </w14:solidFill>
          </w14:textFill>
        </w:rPr>
        <w:t>）取新鲜菠菜叶片烘干粉碎，提取光合色素时，若甲组未加入碳酸钙，与加入碳酸钙的乙组相比，甲组的提取液会偏__________色。分离光合色素时，由于不同色素在层析液中的溶解度不同及在滤纸上的吸附能力不同，导致</w:t>
      </w:r>
      <w:r>
        <w:rPr>
          <w:rFonts w:ascii="Times New Roman" w:hAnsi="Times New Roman" w:eastAsia="Times New Roman"/>
          <w:color w:val="000000" w:themeColor="text1"/>
          <w14:textFill>
            <w14:solidFill>
              <w14:schemeClr w14:val="tx1"/>
            </w14:solidFill>
          </w14:textFill>
        </w:rPr>
        <w:t>4</w:t>
      </w:r>
      <w:r>
        <w:rPr>
          <w:rFonts w:ascii="宋体" w:hAnsi="宋体" w:cs="宋体"/>
          <w:color w:val="000000" w:themeColor="text1"/>
          <w14:textFill>
            <w14:solidFill>
              <w14:schemeClr w14:val="tx1"/>
            </w14:solidFill>
          </w14:textFill>
        </w:rPr>
        <w:t>种色素随层析液在滤纸条上的__________不同而出现色素带分层的现象。若用不同波长的光照射叶绿素</w:t>
      </w:r>
      <w:r>
        <w:rPr>
          <w:rFonts w:ascii="Times New Roman" w:hAnsi="Times New Roman" w:eastAsia="Times New Roman"/>
          <w:color w:val="000000" w:themeColor="text1"/>
          <w14:textFill>
            <w14:solidFill>
              <w14:schemeClr w14:val="tx1"/>
            </w14:solidFill>
          </w14:textFill>
        </w:rPr>
        <w:t>a</w:t>
      </w:r>
      <w:r>
        <w:rPr>
          <w:rFonts w:ascii="宋体" w:hAnsi="宋体" w:cs="宋体"/>
          <w:color w:val="000000" w:themeColor="text1"/>
          <w14:textFill>
            <w14:solidFill>
              <w14:schemeClr w14:val="tx1"/>
            </w14:solidFill>
          </w14:textFill>
        </w:rPr>
        <w:t>提取液，测量并计算叶绿素</w:t>
      </w:r>
      <w:r>
        <w:rPr>
          <w:rFonts w:ascii="Times New Roman" w:hAnsi="Times New Roman" w:eastAsia="Times New Roman"/>
          <w:color w:val="000000" w:themeColor="text1"/>
          <w14:textFill>
            <w14:solidFill>
              <w14:schemeClr w14:val="tx1"/>
            </w14:solidFill>
          </w14:textFill>
        </w:rPr>
        <w:t>a</w:t>
      </w:r>
      <w:r>
        <w:rPr>
          <w:rFonts w:ascii="宋体" w:hAnsi="宋体" w:cs="宋体"/>
          <w:color w:val="000000" w:themeColor="text1"/>
          <w14:textFill>
            <w14:solidFill>
              <w14:schemeClr w14:val="tx1"/>
            </w14:solidFill>
          </w14:textFill>
        </w:rPr>
        <w:t>对不同波长光的吸收率，可绘制出该色素的__________。</w:t>
      </w:r>
    </w:p>
    <w:p>
      <w:pPr>
        <w:spacing w:line="240" w:lineRule="auto"/>
        <w:jc w:val="left"/>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w:t>
      </w:r>
      <w:r>
        <w:rPr>
          <w:rFonts w:ascii="Times New Roman" w:hAnsi="Times New Roman" w:eastAsia="Times New Roman"/>
          <w:color w:val="000000" w:themeColor="text1"/>
          <w14:textFill>
            <w14:solidFill>
              <w14:schemeClr w14:val="tx1"/>
            </w14:solidFill>
          </w14:textFill>
        </w:rPr>
        <w:t>3</w:t>
      </w:r>
      <w:r>
        <w:rPr>
          <w:rFonts w:ascii="宋体" w:hAnsi="宋体" w:cs="宋体"/>
          <w:color w:val="000000" w:themeColor="text1"/>
          <w14:textFill>
            <w14:solidFill>
              <w14:schemeClr w14:val="tx1"/>
            </w14:solidFill>
          </w14:textFill>
        </w:rPr>
        <w:t>）在洋葱根尖细胞分裂旺盛时段，切取根尖制作植物细胞有丝分裂临时装片时，经染色后，__________有利于根尖细胞的分散。制作染色体组型图时，通常选用处于有丝分裂__________期细胞的染色体，原因是__________。</w:t>
      </w:r>
    </w:p>
    <w:p>
      <w:pPr>
        <w:spacing w:line="360" w:lineRule="auto"/>
        <w:textAlignment w:val="center"/>
        <w:rPr>
          <w:rFonts w:ascii="宋体" w:hAnsi="宋体" w:cs="宋体"/>
          <w:color w:val="FF0000"/>
        </w:rPr>
      </w:pPr>
      <w:r>
        <w:rPr>
          <w:rFonts w:hint="eastAsia"/>
          <w:color w:val="FF0000"/>
        </w:rPr>
        <w:t>9.【答案】</w:t>
      </w:r>
      <w:r>
        <w:rPr>
          <w:color w:val="FF0000"/>
        </w:rPr>
        <w:t xml:space="preserve">    (1). </w:t>
      </w:r>
      <w:r>
        <w:rPr>
          <w:rFonts w:hint="eastAsia" w:ascii="宋体" w:hAnsi="宋体" w:cs="宋体"/>
          <w:color w:val="FF0000"/>
        </w:rPr>
        <w:t>质壁分离</w:t>
      </w:r>
      <w:r>
        <w:rPr>
          <w:color w:val="FF0000"/>
        </w:rPr>
        <w:t xml:space="preserve">    (2). </w:t>
      </w:r>
      <w:r>
        <w:rPr>
          <w:rFonts w:hint="eastAsia" w:ascii="宋体" w:hAnsi="宋体" w:cs="宋体"/>
          <w:color w:val="FF0000"/>
        </w:rPr>
        <w:t>黄</w:t>
      </w:r>
      <w:r>
        <w:rPr>
          <w:color w:val="FF0000"/>
        </w:rPr>
        <w:t xml:space="preserve">    (3). </w:t>
      </w:r>
      <w:r>
        <w:rPr>
          <w:rFonts w:hint="eastAsia" w:ascii="宋体" w:hAnsi="宋体" w:cs="宋体"/>
          <w:color w:val="FF0000"/>
        </w:rPr>
        <w:t>移动速率</w:t>
      </w:r>
      <w:r>
        <w:rPr>
          <w:color w:val="FF0000"/>
        </w:rPr>
        <w:t xml:space="preserve">    (4). </w:t>
      </w:r>
      <w:r>
        <w:rPr>
          <w:rFonts w:hint="eastAsia" w:ascii="宋体" w:hAnsi="宋体" w:cs="宋体"/>
          <w:color w:val="FF0000"/>
        </w:rPr>
        <w:t>吸收光谱</w:t>
      </w:r>
      <w:r>
        <w:rPr>
          <w:color w:val="FF0000"/>
        </w:rPr>
        <w:t xml:space="preserve">    (5). </w:t>
      </w:r>
      <w:r>
        <w:rPr>
          <w:rFonts w:hint="eastAsia" w:ascii="宋体" w:hAnsi="宋体" w:cs="宋体"/>
          <w:color w:val="FF0000"/>
        </w:rPr>
        <w:t>轻压盖玻片</w:t>
      </w:r>
      <w:r>
        <w:rPr>
          <w:color w:val="FF0000"/>
        </w:rPr>
        <w:t xml:space="preserve">    (6). </w:t>
      </w:r>
      <w:r>
        <w:rPr>
          <w:rFonts w:hint="eastAsia" w:ascii="宋体" w:hAnsi="宋体" w:cs="宋体"/>
          <w:color w:val="FF0000"/>
        </w:rPr>
        <w:t>中</w:t>
      </w:r>
      <w:r>
        <w:rPr>
          <w:color w:val="FF0000"/>
        </w:rPr>
        <w:t xml:space="preserve">    (7). </w:t>
      </w:r>
      <w:r>
        <w:rPr>
          <w:rFonts w:hint="eastAsia" w:ascii="宋体" w:hAnsi="宋体" w:cs="宋体"/>
          <w:color w:val="FF0000"/>
        </w:rPr>
        <w:t>中期的染色体缩短到最小的程度，最便于观察和研究</w:t>
      </w:r>
    </w:p>
    <w:p>
      <w:pPr>
        <w:spacing w:line="360" w:lineRule="auto"/>
        <w:textAlignment w:val="center"/>
        <w:rPr>
          <w:rFonts w:ascii="Calibri" w:hAnsi="Calibri" w:cs="Times New Roman"/>
          <w:color w:val="FF0000"/>
        </w:rPr>
      </w:pPr>
      <w:r>
        <w:rPr>
          <w:rFonts w:hint="eastAsia"/>
          <w:color w:val="FF0000"/>
        </w:rPr>
        <w:t>【解析】</w:t>
      </w:r>
    </w:p>
    <w:p>
      <w:pPr>
        <w:spacing w:line="360" w:lineRule="auto"/>
        <w:textAlignment w:val="center"/>
        <w:rPr>
          <w:rFonts w:ascii="宋体" w:hAnsi="宋体" w:cs="宋体"/>
          <w:color w:val="FF0000"/>
        </w:rPr>
      </w:pPr>
      <w:r>
        <w:rPr>
          <w:rFonts w:hint="eastAsia" w:ascii="宋体" w:hAnsi="宋体" w:cs="宋体"/>
          <w:color w:val="FF0000"/>
        </w:rPr>
        <w:t>（</w:t>
      </w:r>
      <w:r>
        <w:rPr>
          <w:rFonts w:ascii="Times New Roman" w:hAnsi="Times New Roman" w:eastAsia="Times New Roman"/>
          <w:color w:val="FF0000"/>
        </w:rPr>
        <w:t>1</w:t>
      </w:r>
      <w:r>
        <w:rPr>
          <w:rFonts w:hint="eastAsia" w:ascii="宋体" w:hAnsi="宋体" w:cs="宋体"/>
          <w:color w:val="FF0000"/>
        </w:rPr>
        <w:t>）活的植物细胞能发生质壁分离，而死的植物细胞由于原生质层失去选择透性不会发生质壁分离，因此常用质壁分离能否发生来判断植物细胞的死活。洋葱外表皮细胞因为含紫色大液泡，质壁分离现象明显，常用于进行质壁分离实验。</w:t>
      </w:r>
    </w:p>
    <w:p>
      <w:pPr>
        <w:spacing w:line="360" w:lineRule="auto"/>
        <w:jc w:val="left"/>
        <w:textAlignment w:val="center"/>
        <w:rPr>
          <w:rFonts w:ascii="宋体" w:hAnsi="宋体" w:cs="宋体"/>
          <w:color w:val="FF0000"/>
        </w:rPr>
      </w:pPr>
      <w:r>
        <w:rPr>
          <w:rFonts w:hint="eastAsia" w:ascii="宋体" w:hAnsi="宋体" w:cs="宋体"/>
          <w:color w:val="FF0000"/>
        </w:rPr>
        <w:t>（</w:t>
      </w:r>
      <w:r>
        <w:rPr>
          <w:rFonts w:ascii="Times New Roman" w:hAnsi="Times New Roman" w:eastAsia="Times New Roman"/>
          <w:color w:val="FF0000"/>
        </w:rPr>
        <w:t>2</w:t>
      </w:r>
      <w:r>
        <w:rPr>
          <w:rFonts w:hint="eastAsia" w:ascii="宋体" w:hAnsi="宋体" w:cs="宋体"/>
          <w:color w:val="FF0000"/>
        </w:rPr>
        <w:t>）碳酸钙有保护叶绿素的作用，未加碳酸钙，叶绿素被破坏，呈现类胡萝卜素的颜色，类胡萝卜素偏黄，故甲的提取液偏黄。溶于酒精的四种光合色素，被附着在滤纸条的同一条线上（滤液细线），随着层析液在滤纸条上的扩散而被扩散，且溶解度大的色素扩散得最快。因此可以利用四种色素的移动速率（扩散速率）而将四种色素分离开来。以某种物质对不同波长光的吸收率为纵坐标，以波长为横坐标作图，所得的曲线，就是该物质的吸收光谱。</w:t>
      </w:r>
    </w:p>
    <w:p>
      <w:pPr>
        <w:spacing w:line="360" w:lineRule="auto"/>
        <w:jc w:val="left"/>
        <w:textAlignment w:val="center"/>
        <w:rPr>
          <w:rFonts w:ascii="宋体" w:hAnsi="宋体" w:cs="宋体"/>
          <w:color w:val="FF0000"/>
        </w:rPr>
      </w:pPr>
      <w:r>
        <w:rPr>
          <w:rFonts w:hint="eastAsia" w:ascii="宋体" w:hAnsi="宋体" w:cs="宋体"/>
          <w:color w:val="FF0000"/>
        </w:rPr>
        <w:t>（</w:t>
      </w:r>
      <w:r>
        <w:rPr>
          <w:rFonts w:ascii="Times New Roman" w:hAnsi="Times New Roman" w:eastAsia="Times New Roman"/>
          <w:color w:val="FF0000"/>
        </w:rPr>
        <w:t>3</w:t>
      </w:r>
      <w:r>
        <w:rPr>
          <w:rFonts w:hint="eastAsia" w:ascii="宋体" w:hAnsi="宋体" w:cs="宋体"/>
          <w:color w:val="FF0000"/>
        </w:rPr>
        <w:t>）观察细胞中的染色体，需要将细胞分散开来，因此用</w:t>
      </w:r>
      <w:r>
        <w:rPr>
          <w:rFonts w:ascii="Times New Roman" w:hAnsi="Times New Roman" w:eastAsia="Times New Roman"/>
          <w:color w:val="FF0000"/>
        </w:rPr>
        <w:t>10%</w:t>
      </w:r>
      <w:r>
        <w:rPr>
          <w:rFonts w:hint="eastAsia" w:ascii="宋体" w:hAnsi="宋体" w:cs="宋体"/>
          <w:color w:val="FF0000"/>
        </w:rPr>
        <w:t>盐酸对根尖进行解离，为了进一步使细胞分散开来，染色后，用拇指轻压盖玻片。染色体组型图是将某种生物体细胞内的全部染色体，按大小和形态特征进行配对、分组和排列所构成的图像，由于中期的染色体缩短到最小的程度，最便于观察和研究，因此常用有丝分裂中期的染色体进行显微摄影，制作染色体组型图。</w:t>
      </w:r>
    </w:p>
    <w:p>
      <w:pPr>
        <w:spacing w:line="240" w:lineRule="auto"/>
        <w:jc w:val="left"/>
        <w:textAlignment w:val="center"/>
        <w:rPr>
          <w:rFonts w:hint="eastAsia" w:ascii="宋体" w:hAnsi="宋体" w:cs="宋体"/>
          <w:color w:val="000000" w:themeColor="text1"/>
          <w14:textFill>
            <w14:solidFill>
              <w14:schemeClr w14:val="tx1"/>
            </w14:solidFill>
          </w14:textFill>
        </w:rPr>
      </w:pPr>
      <w:r>
        <w:rPr>
          <w:rFonts w:hint="eastAsia"/>
          <w:color w:val="000000" w:themeColor="text1"/>
          <w14:textFill>
            <w14:solidFill>
              <w14:schemeClr w14:val="tx1"/>
            </w14:solidFill>
          </w14:textFill>
        </w:rPr>
        <w:t>10.(2021年1月)</w:t>
      </w:r>
      <w:r>
        <w:rPr>
          <w:color w:val="000000" w:themeColor="text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现以某种多细胞绿藻为材料，研究环境因素对其叶绿素</w:t>
      </w:r>
      <w:r>
        <w:rPr>
          <w:rFonts w:eastAsia="Times New Roman"/>
          <w:color w:val="000000" w:themeColor="text1"/>
          <w14:textFill>
            <w14:solidFill>
              <w14:schemeClr w14:val="tx1"/>
            </w14:solidFill>
          </w14:textFill>
        </w:rPr>
        <w:t>a</w:t>
      </w:r>
      <w:r>
        <w:rPr>
          <w:rFonts w:hint="eastAsia" w:ascii="宋体" w:hAnsi="宋体" w:cs="宋体"/>
          <w:color w:val="000000" w:themeColor="text1"/>
          <w14:textFill>
            <w14:solidFill>
              <w14:schemeClr w14:val="tx1"/>
            </w14:solidFill>
          </w14:textFill>
        </w:rPr>
        <w:t>含量和光合速率的影响。实验结果如下图，图中的绿藻质量为鲜重。回答下列问题：</w:t>
      </w: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r>
        <w:rPr>
          <w:color w:val="000000" w:themeColor="text1"/>
          <w14:textFill>
            <w14:solidFill>
              <w14:schemeClr w14:val="tx1"/>
            </w14:solidFill>
          </w14:textFill>
        </w:rPr>
        <w:drawing>
          <wp:anchor distT="0" distB="0" distL="114300" distR="114300" simplePos="0" relativeHeight="251664384" behindDoc="1" locked="0" layoutInCell="1" allowOverlap="1">
            <wp:simplePos x="0" y="0"/>
            <wp:positionH relativeFrom="column">
              <wp:posOffset>1299210</wp:posOffset>
            </wp:positionH>
            <wp:positionV relativeFrom="paragraph">
              <wp:posOffset>-115570</wp:posOffset>
            </wp:positionV>
            <wp:extent cx="2514600" cy="2864485"/>
            <wp:effectExtent l="0" t="0" r="0" b="12065"/>
            <wp:wrapTight wrapText="bothSides">
              <wp:wrapPolygon>
                <wp:start x="0" y="0"/>
                <wp:lineTo x="0" y="21404"/>
                <wp:lineTo x="21436" y="21404"/>
                <wp:lineTo x="21436" y="0"/>
                <wp:lineTo x="0" y="0"/>
              </wp:wrapPolygon>
            </wp:wrapTight>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a:xfrm>
                      <a:off x="0" y="0"/>
                      <a:ext cx="2514600" cy="2864485"/>
                    </a:xfrm>
                    <a:prstGeom prst="rect">
                      <a:avLst/>
                    </a:prstGeom>
                    <a:noFill/>
                    <a:ln>
                      <a:noFill/>
                    </a:ln>
                  </pic:spPr>
                </pic:pic>
              </a:graphicData>
            </a:graphic>
          </wp:anchor>
        </w:drawing>
      </w: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hint="eastAsia" w:ascii="宋体" w:hAnsi="宋体" w:cs="宋体"/>
          <w:color w:val="000000" w:themeColor="text1"/>
          <w14:textFill>
            <w14:solidFill>
              <w14:schemeClr w14:val="tx1"/>
            </w14:solidFill>
          </w14:textFill>
        </w:rPr>
      </w:pPr>
    </w:p>
    <w:p>
      <w:pPr>
        <w:spacing w:line="240" w:lineRule="auto"/>
        <w:jc w:val="left"/>
        <w:textAlignment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1</w:t>
      </w:r>
      <w:r>
        <w:rPr>
          <w:rFonts w:hint="eastAsia" w:ascii="宋体" w:hAnsi="宋体" w:cs="宋体"/>
          <w:color w:val="000000" w:themeColor="text1"/>
          <w14:textFill>
            <w14:solidFill>
              <w14:schemeClr w14:val="tx1"/>
            </w14:solidFill>
          </w14:textFill>
        </w:rPr>
        <w:t>）实验中可用</w:t>
      </w:r>
      <w:r>
        <w:rPr>
          <w:rFonts w:eastAsia="Times New Roman"/>
          <w:color w:val="000000" w:themeColor="text1"/>
          <w14:textFill>
            <w14:solidFill>
              <w14:schemeClr w14:val="tx1"/>
            </w14:solidFill>
          </w14:textFill>
        </w:rPr>
        <w:t>95%</w:t>
      </w:r>
      <w:r>
        <w:rPr>
          <w:rFonts w:hint="eastAsia" w:ascii="宋体" w:hAnsi="宋体" w:cs="宋体"/>
          <w:color w:val="000000" w:themeColor="text1"/>
          <w14:textFill>
            <w14:solidFill>
              <w14:schemeClr w14:val="tx1"/>
            </w14:solidFill>
          </w14:textFill>
        </w:rPr>
        <w:t>乙醇溶液提取光合色素，经处理后，用光电比色法测定色素提取液的</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，计算叶绿素</w:t>
      </w:r>
      <w:r>
        <w:rPr>
          <w:rFonts w:eastAsia="Times New Roman"/>
          <w:color w:val="000000" w:themeColor="text1"/>
          <w14:textFill>
            <w14:solidFill>
              <w14:schemeClr w14:val="tx1"/>
            </w14:solidFill>
          </w14:textFill>
        </w:rPr>
        <w:t>a</w:t>
      </w:r>
      <w:r>
        <w:rPr>
          <w:rFonts w:hint="eastAsia" w:ascii="宋体" w:hAnsi="宋体" w:cs="宋体"/>
          <w:color w:val="000000" w:themeColor="text1"/>
          <w14:textFill>
            <w14:solidFill>
              <w14:schemeClr w14:val="tx1"/>
            </w14:solidFill>
          </w14:textFill>
        </w:rPr>
        <w:t>的含量。由甲图可知，与高光强组相比，低光强组叶绿素</w:t>
      </w:r>
      <w:r>
        <w:rPr>
          <w:rFonts w:eastAsia="Times New Roman"/>
          <w:color w:val="000000" w:themeColor="text1"/>
          <w14:textFill>
            <w14:solidFill>
              <w14:schemeClr w14:val="tx1"/>
            </w14:solidFill>
          </w14:textFill>
        </w:rPr>
        <w:t>a</w:t>
      </w:r>
      <w:r>
        <w:rPr>
          <w:rFonts w:hint="eastAsia" w:ascii="宋体" w:hAnsi="宋体" w:cs="宋体"/>
          <w:color w:val="000000" w:themeColor="text1"/>
          <w14:textFill>
            <w14:solidFill>
              <w14:schemeClr w14:val="tx1"/>
            </w14:solidFill>
          </w14:textFill>
        </w:rPr>
        <w:t>的含量较</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，以适应低光强环境。由乙图分析可知，在</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条件下温度对光合速率的影响更显著。</w:t>
      </w:r>
    </w:p>
    <w:p>
      <w:pPr>
        <w:spacing w:line="240" w:lineRule="auto"/>
        <w:jc w:val="left"/>
        <w:textAlignment w:val="center"/>
        <w:rPr>
          <w:rFonts w:ascii="Times New Roman" w:hAnsi="Times New Roman" w:eastAsia="Times New Roman" w:cs="Times New Roman"/>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2</w:t>
      </w:r>
      <w:r>
        <w:rPr>
          <w:rFonts w:hint="eastAsia" w:ascii="宋体" w:hAnsi="宋体" w:cs="宋体"/>
          <w:color w:val="000000" w:themeColor="text1"/>
          <w14:textFill>
            <w14:solidFill>
              <w14:schemeClr w14:val="tx1"/>
            </w14:solidFill>
          </w14:textFill>
        </w:rPr>
        <w:t>）叶绿素</w:t>
      </w:r>
      <w:r>
        <w:rPr>
          <w:rFonts w:eastAsia="Times New Roman"/>
          <w:color w:val="000000" w:themeColor="text1"/>
          <w14:textFill>
            <w14:solidFill>
              <w14:schemeClr w14:val="tx1"/>
            </w14:solidFill>
          </w14:textFill>
        </w:rPr>
        <w:t>a</w:t>
      </w:r>
      <w:r>
        <w:rPr>
          <w:rFonts w:hint="eastAsia" w:ascii="宋体" w:hAnsi="宋体" w:cs="宋体"/>
          <w:color w:val="000000" w:themeColor="text1"/>
          <w14:textFill>
            <w14:solidFill>
              <w14:schemeClr w14:val="tx1"/>
            </w14:solidFill>
          </w14:textFill>
        </w:rPr>
        <w:t>的含量直接影响光反应的速率。从能量角度分析，光反应是一种</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反应。光反应的产物有</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和</w:t>
      </w:r>
      <w:r>
        <w:rPr>
          <w:rFonts w:eastAsia="Times New Roman"/>
          <w:color w:val="000000" w:themeColor="text1"/>
          <w14:textFill>
            <w14:solidFill>
              <w14:schemeClr w14:val="tx1"/>
            </w14:solidFill>
          </w14:textFill>
        </w:rPr>
        <w:t>O</w:t>
      </w:r>
      <w:r>
        <w:rPr>
          <w:rFonts w:eastAsia="Times New Roman"/>
          <w:color w:val="000000" w:themeColor="text1"/>
          <w:vertAlign w:val="subscript"/>
          <w14:textFill>
            <w14:solidFill>
              <w14:schemeClr w14:val="tx1"/>
            </w14:solidFill>
          </w14:textFill>
        </w:rPr>
        <w:t>2</w:t>
      </w:r>
      <w:r>
        <w:rPr>
          <w:rFonts w:hint="eastAsia" w:ascii="宋体" w:hAnsi="宋体" w:eastAsia="宋体" w:cs="宋体"/>
          <w:color w:val="000000" w:themeColor="text1"/>
          <w:vertAlign w:val="subscript"/>
          <w14:textFill>
            <w14:solidFill>
              <w14:schemeClr w14:val="tx1"/>
            </w14:solidFill>
          </w14:textFill>
        </w:rPr>
        <w:t>。</w:t>
      </w:r>
    </w:p>
    <w:p>
      <w:pPr>
        <w:spacing w:line="240" w:lineRule="auto"/>
        <w:jc w:val="left"/>
        <w:textAlignment w:val="center"/>
        <w:rPr>
          <w:rFonts w:ascii="宋体" w:hAnsi="宋体" w:eastAsia="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3</w:t>
      </w:r>
      <w:r>
        <w:rPr>
          <w:rFonts w:hint="eastAsia" w:ascii="宋体" w:hAnsi="宋体" w:cs="宋体"/>
          <w:color w:val="000000" w:themeColor="text1"/>
          <w14:textFill>
            <w14:solidFill>
              <w14:schemeClr w14:val="tx1"/>
            </w14:solidFill>
          </w14:textFill>
        </w:rPr>
        <w:t>）图乙的绿藻放氧速率比光反应产生</w:t>
      </w:r>
      <w:r>
        <w:rPr>
          <w:rFonts w:eastAsia="Times New Roman"/>
          <w:color w:val="000000" w:themeColor="text1"/>
          <w14:textFill>
            <w14:solidFill>
              <w14:schemeClr w14:val="tx1"/>
            </w14:solidFill>
          </w14:textFill>
        </w:rPr>
        <w:t>O</w:t>
      </w:r>
      <w:r>
        <w:rPr>
          <w:rFonts w:eastAsia="Times New Roman"/>
          <w:color w:val="000000" w:themeColor="text1"/>
          <w:vertAlign w:val="subscript"/>
          <w14:textFill>
            <w14:solidFill>
              <w14:schemeClr w14:val="tx1"/>
            </w14:solidFill>
          </w14:textFill>
        </w:rPr>
        <w:t>2</w:t>
      </w:r>
      <w:r>
        <w:rPr>
          <w:rFonts w:hint="eastAsia" w:ascii="宋体" w:hAnsi="宋体" w:cs="宋体"/>
          <w:color w:val="000000" w:themeColor="text1"/>
          <w14:textFill>
            <w14:solidFill>
              <w14:schemeClr w14:val="tx1"/>
            </w14:solidFill>
          </w14:textFill>
        </w:rPr>
        <w:t>的速率</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，理由是</w:t>
      </w:r>
      <w:r>
        <w:rPr>
          <w:color w:val="000000" w:themeColor="text1"/>
          <w14:textFill>
            <w14:solidFill>
              <w14:schemeClr w14:val="tx1"/>
            </w14:solidFill>
          </w14:textFill>
        </w:rPr>
        <w:t>_________</w:t>
      </w:r>
      <w:r>
        <w:rPr>
          <w:rFonts w:hint="eastAsia" w:ascii="宋体" w:hAnsi="宋体" w:cs="宋体"/>
          <w:color w:val="000000" w:themeColor="text1"/>
          <w14:textFill>
            <w14:solidFill>
              <w14:schemeClr w14:val="tx1"/>
            </w14:solidFill>
          </w14:textFill>
        </w:rPr>
        <w:t>。</w:t>
      </w:r>
    </w:p>
    <w:p>
      <w:pPr>
        <w:spacing w:line="240" w:lineRule="auto"/>
        <w:jc w:val="left"/>
        <w:textAlignment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4</w:t>
      </w:r>
      <w:r>
        <w:rPr>
          <w:rFonts w:hint="eastAsia" w:ascii="宋体" w:hAnsi="宋体" w:cs="宋体"/>
          <w:color w:val="000000" w:themeColor="text1"/>
          <w14:textFill>
            <w14:solidFill>
              <w14:schemeClr w14:val="tx1"/>
            </w14:solidFill>
          </w14:textFill>
        </w:rPr>
        <w:t>）绿藻在</w:t>
      </w:r>
      <w:r>
        <w:rPr>
          <w:rFonts w:eastAsia="Times New Roman"/>
          <w:color w:val="000000" w:themeColor="text1"/>
          <w14:textFill>
            <w14:solidFill>
              <w14:schemeClr w14:val="tx1"/>
            </w14:solidFill>
          </w14:textFill>
        </w:rPr>
        <w:t>20</w:t>
      </w:r>
      <w:r>
        <w:rPr>
          <w:rFonts w:hint="eastAsia" w:ascii="宋体" w:hAnsi="宋体" w:cs="宋体"/>
          <w:color w:val="000000" w:themeColor="text1"/>
          <w14:textFill>
            <w14:solidFill>
              <w14:schemeClr w14:val="tx1"/>
            </w14:solidFill>
          </w14:textFill>
        </w:rPr>
        <w:t>℃、高光强条件下细胞呼吸的耗氧速率为</w:t>
      </w:r>
      <w:r>
        <w:rPr>
          <w:rFonts w:eastAsia="Times New Roman"/>
          <w:color w:val="000000" w:themeColor="text1"/>
          <w14:textFill>
            <w14:solidFill>
              <w14:schemeClr w14:val="tx1"/>
            </w14:solidFill>
          </w14:textFill>
        </w:rPr>
        <w:t>30</w:t>
      </w:r>
      <w:r>
        <w:rPr>
          <w:rFonts w:hint="eastAsia" w:ascii="宋体" w:hAnsi="宋体" w:cs="宋体"/>
          <w:color w:val="000000" w:themeColor="text1"/>
          <w14:textFill>
            <w14:solidFill>
              <w14:schemeClr w14:val="tx1"/>
            </w14:solidFill>
          </w14:textFill>
        </w:rPr>
        <w:t>μ</w:t>
      </w:r>
      <w:r>
        <w:rPr>
          <w:rFonts w:eastAsia="Times New Roman"/>
          <w:color w:val="000000" w:themeColor="text1"/>
          <w14:textFill>
            <w14:solidFill>
              <w14:schemeClr w14:val="tx1"/>
            </w14:solidFill>
          </w14:textFill>
        </w:rPr>
        <w:t>mol</w:t>
      </w: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g</w:t>
      </w:r>
      <w:r>
        <w:rPr>
          <w:rFonts w:eastAsia="Times New Roman"/>
          <w:color w:val="000000" w:themeColor="text1"/>
          <w:vertAlign w:val="superscript"/>
          <w14:textFill>
            <w14:solidFill>
              <w14:schemeClr w14:val="tx1"/>
            </w14:solidFill>
          </w14:textFill>
        </w:rPr>
        <w:t>-1</w:t>
      </w:r>
      <w:r>
        <w:rPr>
          <w:rFonts w:hint="eastAsia" w:ascii="宋体" w:hAnsi="宋体" w:cs="宋体"/>
          <w:color w:val="000000" w:themeColor="text1"/>
          <w14:textFill>
            <w14:solidFill>
              <w14:schemeClr w14:val="tx1"/>
            </w14:solidFill>
          </w14:textFill>
        </w:rPr>
        <w:t>·</w:t>
      </w:r>
      <w:r>
        <w:rPr>
          <w:rFonts w:eastAsia="Times New Roman"/>
          <w:color w:val="000000" w:themeColor="text1"/>
          <w14:textFill>
            <w14:solidFill>
              <w14:schemeClr w14:val="tx1"/>
            </w14:solidFill>
          </w14:textFill>
        </w:rPr>
        <w:t>h</w:t>
      </w:r>
      <w:r>
        <w:rPr>
          <w:rFonts w:eastAsia="Times New Roman"/>
          <w:color w:val="000000" w:themeColor="text1"/>
          <w:vertAlign w:val="superscript"/>
          <w14:textFill>
            <w14:solidFill>
              <w14:schemeClr w14:val="tx1"/>
            </w14:solidFill>
          </w14:textFill>
        </w:rPr>
        <w:t>-1</w:t>
      </w:r>
      <w:r>
        <w:rPr>
          <w:rFonts w:hint="eastAsia" w:ascii="宋体" w:hAnsi="宋体" w:cs="宋体"/>
          <w:color w:val="000000" w:themeColor="text1"/>
          <w14:textFill>
            <w14:solidFill>
              <w14:schemeClr w14:val="tx1"/>
            </w14:solidFill>
          </w14:textFill>
        </w:rPr>
        <w:t>，则在该条件下每克绿藻每小时光合作用消耗</w:t>
      </w:r>
      <w:r>
        <w:rPr>
          <w:rFonts w:eastAsia="Times New Roman"/>
          <w:color w:val="000000" w:themeColor="text1"/>
          <w14:textFill>
            <w14:solidFill>
              <w14:schemeClr w14:val="tx1"/>
            </w14:solidFill>
          </w14:textFill>
        </w:rPr>
        <w:t>CO</w:t>
      </w:r>
      <w:r>
        <w:rPr>
          <w:rFonts w:eastAsia="Times New Roman"/>
          <w:color w:val="000000" w:themeColor="text1"/>
          <w:vertAlign w:val="subscript"/>
          <w14:textFill>
            <w14:solidFill>
              <w14:schemeClr w14:val="tx1"/>
            </w14:solidFill>
          </w14:textFill>
        </w:rPr>
        <w:t>2</w:t>
      </w:r>
      <w:r>
        <w:rPr>
          <w:rFonts w:hint="eastAsia" w:ascii="宋体" w:hAnsi="宋体" w:cs="宋体"/>
          <w:color w:val="000000" w:themeColor="text1"/>
          <w14:textFill>
            <w14:solidFill>
              <w14:schemeClr w14:val="tx1"/>
            </w14:solidFill>
          </w14:textFill>
        </w:rPr>
        <w:t>生成</w:t>
      </w:r>
      <w:r>
        <w:rPr>
          <w:color w:val="000000" w:themeColor="text1"/>
          <w14:textFill>
            <w14:solidFill>
              <w14:schemeClr w14:val="tx1"/>
            </w14:solidFill>
          </w14:textFill>
        </w:rPr>
        <w:t>________</w:t>
      </w:r>
      <w:r>
        <w:rPr>
          <w:rFonts w:hint="eastAsia" w:ascii="宋体" w:hAnsi="宋体" w:cs="宋体"/>
          <w:color w:val="000000" w:themeColor="text1"/>
          <w14:textFill>
            <w14:solidFill>
              <w14:schemeClr w14:val="tx1"/>
            </w14:solidFill>
          </w14:textFill>
        </w:rPr>
        <w:t>μ</w:t>
      </w:r>
      <w:r>
        <w:rPr>
          <w:rFonts w:eastAsia="Times New Roman"/>
          <w:color w:val="000000" w:themeColor="text1"/>
          <w14:textFill>
            <w14:solidFill>
              <w14:schemeClr w14:val="tx1"/>
            </w14:solidFill>
          </w14:textFill>
        </w:rPr>
        <w:t>mol</w:t>
      </w:r>
      <w:r>
        <w:rPr>
          <w:rFonts w:hint="eastAsia" w:ascii="宋体" w:hAnsi="宋体" w:cs="宋体"/>
          <w:color w:val="000000" w:themeColor="text1"/>
          <w14:textFill>
            <w14:solidFill>
              <w14:schemeClr w14:val="tx1"/>
            </w14:solidFill>
          </w14:textFill>
        </w:rPr>
        <w:t>的</w:t>
      </w:r>
      <w:r>
        <w:rPr>
          <w:rFonts w:eastAsia="Times New Roman"/>
          <w:color w:val="000000" w:themeColor="text1"/>
          <w14:textFill>
            <w14:solidFill>
              <w14:schemeClr w14:val="tx1"/>
            </w14:solidFill>
          </w14:textFill>
        </w:rPr>
        <w:t>3-</w:t>
      </w:r>
      <w:r>
        <w:rPr>
          <w:rFonts w:hint="eastAsia" w:ascii="宋体" w:hAnsi="宋体" w:cs="宋体"/>
          <w:color w:val="000000" w:themeColor="text1"/>
          <w14:textFill>
            <w14:solidFill>
              <w14:schemeClr w14:val="tx1"/>
            </w14:solidFill>
          </w14:textFill>
        </w:rPr>
        <w:t>磷酸甘油酸。</w:t>
      </w:r>
    </w:p>
    <w:p>
      <w:pPr>
        <w:spacing w:after="0" w:line="360" w:lineRule="auto"/>
        <w:textAlignment w:val="center"/>
        <w:rPr>
          <w:rFonts w:ascii="Times New Roman" w:hAnsi="Times New Roman" w:eastAsia="Times New Roman" w:cs="Times New Roman"/>
          <w:color w:val="FF0000"/>
          <w:szCs w:val="20"/>
        </w:rPr>
      </w:pPr>
      <w:r>
        <w:rPr>
          <w:rFonts w:hint="eastAsia" w:ascii="Times New Roman" w:hAnsi="Times New Roman" w:eastAsia="宋体" w:cs="Times New Roman"/>
          <w:color w:val="FF0000"/>
          <w:szCs w:val="20"/>
        </w:rPr>
        <w:t>10.</w:t>
      </w:r>
      <w:r>
        <w:rPr>
          <w:rFonts w:ascii="Times New Roman" w:hAnsi="Times New Roman" w:eastAsia="宋体" w:cs="Times New Roman"/>
          <w:color w:val="FF0000"/>
          <w:szCs w:val="20"/>
        </w:rPr>
        <w:t xml:space="preserve">【答案】    (1). </w:t>
      </w:r>
      <w:r>
        <w:rPr>
          <w:rFonts w:ascii="宋体" w:hAnsi="宋体" w:eastAsia="宋体" w:cs="宋体"/>
          <w:color w:val="FF0000"/>
          <w:szCs w:val="20"/>
        </w:rPr>
        <w:t>光密度值</w:t>
      </w:r>
      <w:r>
        <w:rPr>
          <w:rFonts w:ascii="Times New Roman" w:hAnsi="Times New Roman" w:eastAsia="宋体" w:cs="Times New Roman"/>
          <w:color w:val="FF0000"/>
          <w:szCs w:val="20"/>
        </w:rPr>
        <w:t xml:space="preserve">    (2). </w:t>
      </w:r>
      <w:r>
        <w:rPr>
          <w:rFonts w:ascii="宋体" w:hAnsi="宋体" w:eastAsia="宋体" w:cs="宋体"/>
          <w:color w:val="FF0000"/>
          <w:szCs w:val="20"/>
        </w:rPr>
        <w:t>高</w:t>
      </w:r>
      <w:r>
        <w:rPr>
          <w:rFonts w:ascii="Times New Roman" w:hAnsi="Times New Roman" w:eastAsia="宋体" w:cs="Times New Roman"/>
          <w:color w:val="FF0000"/>
          <w:szCs w:val="20"/>
        </w:rPr>
        <w:t xml:space="preserve">    (3). </w:t>
      </w:r>
      <w:r>
        <w:rPr>
          <w:rFonts w:ascii="宋体" w:hAnsi="宋体" w:eastAsia="宋体" w:cs="宋体"/>
          <w:color w:val="FF0000"/>
          <w:szCs w:val="20"/>
        </w:rPr>
        <w:t>高光强</w:t>
      </w:r>
      <w:r>
        <w:rPr>
          <w:rFonts w:ascii="Times New Roman" w:hAnsi="Times New Roman" w:eastAsia="宋体" w:cs="Times New Roman"/>
          <w:color w:val="FF0000"/>
          <w:szCs w:val="20"/>
        </w:rPr>
        <w:t xml:space="preserve">    (4). </w:t>
      </w:r>
      <w:r>
        <w:rPr>
          <w:rFonts w:ascii="宋体" w:hAnsi="宋体" w:eastAsia="宋体" w:cs="宋体"/>
          <w:color w:val="FF0000"/>
          <w:szCs w:val="20"/>
        </w:rPr>
        <w:t>吸能</w:t>
      </w:r>
      <w:r>
        <w:rPr>
          <w:rFonts w:ascii="Times New Roman" w:hAnsi="Times New Roman" w:eastAsia="宋体" w:cs="Times New Roman"/>
          <w:color w:val="FF0000"/>
          <w:szCs w:val="20"/>
        </w:rPr>
        <w:t xml:space="preserve">    (5). </w:t>
      </w:r>
      <w:r>
        <w:rPr>
          <w:rFonts w:ascii="Times New Roman" w:hAnsi="Times New Roman" w:eastAsia="Times New Roman" w:cs="Times New Roman"/>
          <w:color w:val="FF0000"/>
          <w:szCs w:val="20"/>
        </w:rPr>
        <w:t>ATP</w:t>
      </w:r>
      <w:r>
        <w:rPr>
          <w:rFonts w:ascii="宋体" w:hAnsi="宋体" w:eastAsia="宋体" w:cs="宋体"/>
          <w:color w:val="FF0000"/>
          <w:szCs w:val="20"/>
        </w:rPr>
        <w:t>、</w:t>
      </w:r>
      <w:r>
        <w:rPr>
          <w:rFonts w:ascii="Times New Roman" w:hAnsi="Times New Roman" w:eastAsia="Times New Roman" w:cs="Times New Roman"/>
          <w:color w:val="FF0000"/>
          <w:szCs w:val="20"/>
        </w:rPr>
        <w:t>NADPH</w:t>
      </w:r>
      <w:r>
        <w:rPr>
          <w:rFonts w:ascii="Times New Roman" w:hAnsi="Times New Roman" w:eastAsia="宋体" w:cs="Times New Roman"/>
          <w:color w:val="FF0000"/>
          <w:szCs w:val="20"/>
        </w:rPr>
        <w:t xml:space="preserve">    (6). </w:t>
      </w:r>
      <w:r>
        <w:rPr>
          <w:rFonts w:ascii="宋体" w:hAnsi="宋体" w:eastAsia="宋体" w:cs="宋体"/>
          <w:color w:val="FF0000"/>
          <w:szCs w:val="20"/>
        </w:rPr>
        <w:t>小</w:t>
      </w:r>
      <w:r>
        <w:rPr>
          <w:rFonts w:ascii="Times New Roman" w:hAnsi="Times New Roman" w:eastAsia="宋体" w:cs="Times New Roman"/>
          <w:color w:val="FF0000"/>
          <w:szCs w:val="20"/>
        </w:rPr>
        <w:t xml:space="preserve">    (7). </w:t>
      </w:r>
      <w:r>
        <w:rPr>
          <w:rFonts w:ascii="宋体" w:hAnsi="宋体" w:eastAsia="宋体" w:cs="宋体"/>
          <w:color w:val="FF0000"/>
          <w:szCs w:val="20"/>
        </w:rPr>
        <w:t>绿藻放氧速率等于光反应产生氧气的速率减去细胞呼吸消耗氧气的速率</w:t>
      </w:r>
      <w:r>
        <w:rPr>
          <w:rFonts w:ascii="Times New Roman" w:hAnsi="Times New Roman" w:eastAsia="宋体" w:cs="Times New Roman"/>
          <w:color w:val="FF0000"/>
          <w:szCs w:val="20"/>
        </w:rPr>
        <w:t xml:space="preserve">    (8). </w:t>
      </w:r>
      <w:r>
        <w:rPr>
          <w:rFonts w:ascii="Times New Roman" w:hAnsi="Times New Roman" w:eastAsia="Times New Roman" w:cs="Times New Roman"/>
          <w:color w:val="FF0000"/>
          <w:szCs w:val="20"/>
        </w:rPr>
        <w:t>360</w:t>
      </w:r>
    </w:p>
    <w:p>
      <w:pPr>
        <w:spacing w:after="0" w:line="360" w:lineRule="auto"/>
        <w:textAlignment w:val="center"/>
        <w:rPr>
          <w:rFonts w:ascii="Times New Roman" w:hAnsi="Times New Roman" w:eastAsia="宋体" w:cs="Times New Roman"/>
          <w:color w:val="FF0000"/>
          <w:szCs w:val="20"/>
        </w:rPr>
      </w:pPr>
      <w:r>
        <w:rPr>
          <w:rFonts w:ascii="Times New Roman" w:hAnsi="Times New Roman" w:eastAsia="宋体" w:cs="Times New Roman"/>
          <w:color w:val="FF0000"/>
          <w:szCs w:val="20"/>
        </w:rPr>
        <w:t>【解析】（1）叶绿体中的4种光合色素含量和吸光能力存在差异，因此可以利用光电比色法测定色素提取液的光密度值来计算叶绿素a的含量；由甲图可知，与高光强组相比，低光强组叶绿素a的含量较高，以增强吸光的能力，从而以适应低光强环境；由乙图分析可知，同温度下，高光强的释放氧速率更大，因此在高光强条件下，温度对光合速率的影响更显著。</w:t>
      </w:r>
    </w:p>
    <w:p>
      <w:pPr>
        <w:spacing w:after="0" w:line="360" w:lineRule="auto"/>
        <w:jc w:val="left"/>
        <w:textAlignment w:val="center"/>
        <w:rPr>
          <w:rFonts w:ascii="Times New Roman" w:hAnsi="Times New Roman" w:eastAsia="宋体" w:cs="Times New Roman"/>
          <w:color w:val="FF0000"/>
          <w:szCs w:val="20"/>
        </w:rPr>
      </w:pPr>
      <w:r>
        <w:rPr>
          <w:rFonts w:ascii="Times New Roman" w:hAnsi="Times New Roman" w:eastAsia="宋体" w:cs="Times New Roman"/>
          <w:color w:val="FF0000"/>
          <w:szCs w:val="20"/>
        </w:rPr>
        <w:t>（2）叶绿素a的含量直接影响光反应的速率。从能量角度分析，光反应需要消耗太阳能，光反应是一种吸能反应；光反应过程包括水的光解（产生NADPH和氧气）和ATP的合成，因此光反应的产物有ATP、NADPH和O</w:t>
      </w:r>
      <w:r>
        <w:rPr>
          <w:rFonts w:ascii="Times New Roman" w:hAnsi="Times New Roman" w:eastAsia="宋体" w:cs="Times New Roman"/>
          <w:color w:val="FF0000"/>
          <w:szCs w:val="20"/>
          <w:vertAlign w:val="subscript"/>
        </w:rPr>
        <w:t>2。</w:t>
      </w:r>
    </w:p>
    <w:p>
      <w:pPr>
        <w:spacing w:after="0" w:line="360" w:lineRule="auto"/>
        <w:jc w:val="left"/>
        <w:textAlignment w:val="center"/>
        <w:rPr>
          <w:rFonts w:ascii="Times New Roman" w:hAnsi="Times New Roman" w:eastAsia="宋体" w:cs="Times New Roman"/>
          <w:color w:val="FF0000"/>
          <w:szCs w:val="20"/>
        </w:rPr>
      </w:pPr>
      <w:r>
        <w:rPr>
          <w:rFonts w:ascii="Times New Roman" w:hAnsi="Times New Roman" w:eastAsia="宋体" w:cs="Times New Roman"/>
          <w:color w:val="FF0000"/>
          <w:szCs w:val="20"/>
        </w:rPr>
        <w:t>（3）图乙的绿藻放氧速率表示净光合速率，绿藻放氧速率等于光反应产生氧气的速率减去细胞呼吸消耗氧气的速率，因此图乙的绿藻放氧速率比光反应产生氧气的的速率小。</w:t>
      </w:r>
    </w:p>
    <w:p>
      <w:pPr>
        <w:spacing w:after="0" w:line="360" w:lineRule="auto"/>
        <w:jc w:val="left"/>
        <w:textAlignment w:val="center"/>
        <w:rPr>
          <w:rFonts w:ascii="Times New Roman" w:hAnsi="Times New Roman" w:eastAsia="宋体" w:cs="Times New Roman"/>
          <w:color w:val="FF0000"/>
          <w:szCs w:val="20"/>
        </w:rPr>
      </w:pPr>
      <w:r>
        <w:rPr>
          <w:rFonts w:ascii="Times New Roman" w:hAnsi="Times New Roman" w:eastAsia="宋体" w:cs="Times New Roman"/>
          <w:color w:val="FF0000"/>
          <w:szCs w:val="20"/>
        </w:rPr>
        <w:t>（4）由乙图可知，绿藻在20℃、高光强条件下细胞呼吸的耗氧速率为30μmol·g</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·h</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，绿藻放氧速率为150μmol·g</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·h</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，光合作用产生的氧气速率为180μmol·g</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·h</w:t>
      </w:r>
      <w:r>
        <w:rPr>
          <w:rFonts w:ascii="Times New Roman" w:hAnsi="Times New Roman" w:eastAsia="宋体" w:cs="Times New Roman"/>
          <w:color w:val="FF0000"/>
          <w:szCs w:val="20"/>
          <w:vertAlign w:val="superscript"/>
        </w:rPr>
        <w:t>-1</w:t>
      </w:r>
      <w:r>
        <w:rPr>
          <w:rFonts w:ascii="Times New Roman" w:hAnsi="Times New Roman" w:eastAsia="宋体" w:cs="Times New Roman"/>
          <w:color w:val="FF0000"/>
          <w:szCs w:val="20"/>
        </w:rPr>
        <w:t>，因此每克绿藻每小时光合作用消耗CO</w:t>
      </w:r>
      <w:r>
        <w:rPr>
          <w:rFonts w:ascii="Times New Roman" w:hAnsi="Times New Roman" w:eastAsia="宋体" w:cs="Times New Roman"/>
          <w:color w:val="FF0000"/>
          <w:szCs w:val="20"/>
          <w:vertAlign w:val="subscript"/>
        </w:rPr>
        <w:t>2</w:t>
      </w:r>
      <w:r>
        <w:rPr>
          <w:rFonts w:ascii="Times New Roman" w:hAnsi="Times New Roman" w:eastAsia="宋体" w:cs="Times New Roman"/>
          <w:color w:val="FF0000"/>
          <w:szCs w:val="20"/>
        </w:rPr>
        <w:t>为180μmol，因为1 分子的二氧化碳与 1 个 RuBP 结合形成2分子3-磷酸甘油酸。故每克绿藻每小时光合作用消耗CO</w:t>
      </w:r>
      <w:r>
        <w:rPr>
          <w:rFonts w:ascii="Times New Roman" w:hAnsi="Times New Roman" w:eastAsia="宋体" w:cs="Times New Roman"/>
          <w:color w:val="FF0000"/>
          <w:szCs w:val="20"/>
          <w:vertAlign w:val="subscript"/>
        </w:rPr>
        <w:t>2</w:t>
      </w:r>
      <w:r>
        <w:rPr>
          <w:rFonts w:ascii="Times New Roman" w:hAnsi="Times New Roman" w:eastAsia="宋体" w:cs="Times New Roman"/>
          <w:color w:val="FF0000"/>
          <w:szCs w:val="20"/>
        </w:rPr>
        <w:t>生成180 ×2=360μmol的3-磷酸甘油酸。</w:t>
      </w:r>
    </w:p>
    <w:p>
      <w:pPr>
        <w:pStyle w:val="14"/>
        <w:adjustRightInd w:val="0"/>
        <w:snapToGrid w:val="0"/>
        <w:spacing w:line="24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11.（2021年6月）（</w:t>
      </w:r>
      <w:r>
        <w:rPr>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分）不同光强度下，无机磷浓度对大豆叶片净光合速率的影响如图甲；</w:t>
      </w:r>
      <w:r>
        <w:rPr>
          <w:color w:val="000000" w:themeColor="text1"/>
          <w:szCs w:val="21"/>
          <w14:textFill>
            <w14:solidFill>
              <w14:schemeClr w14:val="tx1"/>
            </w14:solidFill>
          </w14:textFill>
        </w:rPr>
        <w:t>16h</w:t>
      </w:r>
      <w:r>
        <w:rPr>
          <w:rFonts w:hint="eastAsia"/>
          <w:color w:val="000000" w:themeColor="text1"/>
          <w:szCs w:val="21"/>
          <w14:textFill>
            <w14:solidFill>
              <w14:schemeClr w14:val="tx1"/>
            </w14:solidFill>
          </w14:textFill>
        </w:rPr>
        <w:t>光照，</w:t>
      </w:r>
      <w:r>
        <w:rPr>
          <w:color w:val="000000" w:themeColor="text1"/>
          <w:szCs w:val="21"/>
          <w14:textFill>
            <w14:solidFill>
              <w14:schemeClr w14:val="tx1"/>
            </w14:solidFill>
          </w14:textFill>
        </w:rPr>
        <w:t>8h</w:t>
      </w:r>
      <w:r>
        <w:rPr>
          <w:rFonts w:hint="eastAsia"/>
          <w:color w:val="000000" w:themeColor="text1"/>
          <w:szCs w:val="21"/>
          <w14:textFill>
            <w14:solidFill>
              <w14:schemeClr w14:val="tx1"/>
            </w14:solidFill>
          </w14:textFill>
        </w:rPr>
        <w:t>黑暗条件下，无机磷浓度对大豆叶片淀粉和蔗糖积累的影响如图乙。回答下列问题：</w:t>
      </w:r>
    </w:p>
    <w:p>
      <w:pPr>
        <w:pStyle w:val="14"/>
        <w:adjustRightInd w:val="0"/>
        <w:snapToGrid w:val="0"/>
        <w:spacing w:line="24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1</w:t>
      </w:r>
      <w:r>
        <w:rPr>
          <w:rFonts w:hint="eastAsia"/>
          <w:color w:val="000000" w:themeColor="text1"/>
          <w:szCs w:val="21"/>
          <w14:textFill>
            <w14:solidFill>
              <w14:schemeClr w14:val="tx1"/>
            </w14:solidFill>
          </w14:textFill>
        </w:rPr>
        <w:t>）叶片细胞中，无机磷主要贮存于</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，还存在于细胞溶胶、线粒体和叶绿体等结构，光合作用过程中，磷酸基团是光反应产物</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的组分，也是卡尔文循环产生并可运至叶绿体外的化合物</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的组分。</w:t>
      </w:r>
    </w:p>
    <w:p>
      <w:pPr>
        <w:pStyle w:val="14"/>
        <w:adjustRightInd w:val="0"/>
        <w:snapToGrid w:val="0"/>
        <w:spacing w:line="24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2</w:t>
      </w:r>
      <w:r>
        <w:rPr>
          <w:rFonts w:hint="eastAsia"/>
          <w:color w:val="000000" w:themeColor="text1"/>
          <w:szCs w:val="21"/>
          <w14:textFill>
            <w14:solidFill>
              <w14:schemeClr w14:val="tx1"/>
            </w14:solidFill>
          </w14:textFill>
        </w:rPr>
        <w:t>）图甲的</w:t>
      </w:r>
      <w:r>
        <w:rPr>
          <w:color w:val="000000" w:themeColor="text1"/>
          <w:szCs w:val="21"/>
          <w14:textFill>
            <w14:solidFill>
              <w14:schemeClr w14:val="tx1"/>
            </w14:solidFill>
          </w14:textFill>
        </w:rPr>
        <w:t>O</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A</w:t>
      </w:r>
      <w:r>
        <w:rPr>
          <w:rFonts w:hint="eastAsia"/>
          <w:color w:val="000000" w:themeColor="text1"/>
          <w:szCs w:val="21"/>
          <w14:textFill>
            <w14:solidFill>
              <w14:schemeClr w14:val="tx1"/>
            </w14:solidFill>
          </w14:textFill>
        </w:rPr>
        <w:t>段表明无机磷不是光合作用中</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过程的主要限制因素。由图乙可知，光照下，与高磷相比，低磷条件的蔗糖和淀粉含量分别是</w:t>
      </w:r>
      <w:r>
        <w:rPr>
          <w:color w:val="000000" w:themeColor="text1"/>
          <w:szCs w:val="21"/>
          <w14:textFill>
            <w14:solidFill>
              <w14:schemeClr w14:val="tx1"/>
            </w14:solidFill>
          </w14:textFill>
        </w:rPr>
        <w:t>_________</w:t>
      </w:r>
      <w:r>
        <w:rPr>
          <w:rFonts w:hint="eastAsia"/>
          <w:color w:val="000000" w:themeColor="text1"/>
          <w:szCs w:val="21"/>
          <w14:textFill>
            <w14:solidFill>
              <w14:schemeClr w14:val="tx1"/>
            </w14:solidFill>
          </w14:textFill>
        </w:rPr>
        <w:t>；不论高磷、低磷，</w:t>
      </w:r>
      <w:r>
        <w:rPr>
          <w:color w:val="000000" w:themeColor="text1"/>
          <w:szCs w:val="21"/>
          <w14:textFill>
            <w14:solidFill>
              <w14:schemeClr w14:val="tx1"/>
            </w14:solidFill>
          </w14:textFill>
        </w:rPr>
        <w:t>24 h</w:t>
      </w:r>
      <w:r>
        <w:rPr>
          <w:rFonts w:hint="eastAsia"/>
          <w:color w:val="000000" w:themeColor="text1"/>
          <w:szCs w:val="21"/>
          <w14:textFill>
            <w14:solidFill>
              <w14:schemeClr w14:val="tx1"/>
            </w14:solidFill>
          </w14:textFill>
        </w:rPr>
        <w:t>内淀粉含量的变化是</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w:t>
      </w:r>
    </w:p>
    <w:p>
      <w:pPr>
        <w:pStyle w:val="14"/>
        <w:adjustRightInd w:val="0"/>
        <w:snapToGrid w:val="0"/>
        <w:spacing w:line="24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3</w:t>
      </w:r>
      <w:r>
        <w:rPr>
          <w:rFonts w:hint="eastAsia"/>
          <w:color w:val="000000" w:themeColor="text1"/>
          <w:szCs w:val="21"/>
          <w14:textFill>
            <w14:solidFill>
              <w14:schemeClr w14:val="tx1"/>
            </w14:solidFill>
          </w14:textFill>
        </w:rPr>
        <w:t>）实验可用光电比色法测定淀粉含量，其依据是</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。为确定叶片光合产物的去向，可采用</w:t>
      </w:r>
      <w:r>
        <w:rPr>
          <w:color w:val="000000" w:themeColor="text1"/>
          <w:szCs w:val="21"/>
          <w14:textFill>
            <w14:solidFill>
              <w14:schemeClr w14:val="tx1"/>
            </w14:solidFill>
          </w14:textFill>
        </w:rPr>
        <w:t>__________</w:t>
      </w:r>
      <w:r>
        <w:rPr>
          <w:rFonts w:hint="eastAsia"/>
          <w:color w:val="000000" w:themeColor="text1"/>
          <w:szCs w:val="21"/>
          <w14:textFill>
            <w14:solidFill>
              <w14:schemeClr w14:val="tx1"/>
            </w14:solidFill>
          </w14:textFill>
        </w:rPr>
        <w:t>法。</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11. 【答案】(1)液泡     ATP和NADPH    三碳糖磷酸</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(2)光反应较低、较高光照下淀粉含量增加，黑暗下淀粉含量减少</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(3)淀粉遇碘显蓝色，其颜色深浅与淀粉含量在一定范围内成正比   14CO2的同位素示踪</w:t>
      </w:r>
    </w:p>
    <w:p>
      <w:pPr>
        <w:pStyle w:val="7"/>
        <w:widowControl/>
        <w:adjustRightInd w:val="0"/>
        <w:snapToGrid w:val="0"/>
        <w:spacing w:before="100" w:after="100"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【解析】 (1)对于叶片细胞，无机磷大多数贮存于液泡中，还存在于细胞溶胶、线粒体和叶绿体等结构中。光反应是通过叶绿素等光合色素分子吸收光能，并将光能转化为化学能，形成ATP和NADPH。磷酸基团是光反应产物ATP和NADPH的组分。磷酸基团是三碳糖磷酸的组分，三碳糖磷酸是光合作用中最先产生的糖，也是光合作用产物从叶绿体运输到细胞质基质的主要方式。</w:t>
      </w:r>
    </w:p>
    <w:p>
      <w:pPr>
        <w:pStyle w:val="7"/>
        <w:widowControl/>
        <w:adjustRightInd w:val="0"/>
        <w:snapToGrid w:val="0"/>
        <w:spacing w:before="100" w:after="100"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(2)由图甲可知，在OA段，高磷和低磷状态下植物净光合速率相同，可知无机磷不是光合作用中光反应过程的主要限制因素。由图乙可知，光照下，与高磷相比，低磷条件的蔗糖低于高磷，淀粉含量高于高磷。不论高磷、低磷，由于光照条件下进行光合作用，黑暗条件下进行呼吸作用，都表现为光照条件下淀粉含量增加，黑暗条件下淀粉含量减少。</w:t>
      </w:r>
    </w:p>
    <w:p>
      <w:pPr>
        <w:pStyle w:val="7"/>
        <w:widowControl/>
        <w:adjustRightInd w:val="0"/>
        <w:snapToGrid w:val="0"/>
        <w:spacing w:before="100" w:after="100"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(3)根据淀粉遇碘显蓝色，其颜色深浅与淀粉含量在一定范围内成正比的特性，本实验可用光电比色法测定淀粉含量。通过放射性测量方法，可观察由放射性核素标记的物质的分布和变化情况，为确定叶片光合产物的去向，可采用14CO2的同位素示踪法。</w:t>
      </w:r>
    </w:p>
    <w:p>
      <w:pPr>
        <w:pStyle w:val="7"/>
        <w:widowControl/>
        <w:adjustRightInd w:val="0"/>
        <w:snapToGrid w:val="0"/>
        <w:spacing w:line="360" w:lineRule="auto"/>
        <w:rPr>
          <w:rFonts w:ascii="Times New Roman" w:hAnsi="Times New Roman" w:eastAsia="宋体"/>
          <w:sz w:val="21"/>
          <w:szCs w:val="21"/>
        </w:rPr>
      </w:pPr>
      <w:r>
        <w:rPr>
          <w:rFonts w:hint="eastAsia" w:ascii="Times New Roman" w:hAnsi="Times New Roman" w:eastAsia="宋体"/>
          <w:sz w:val="21"/>
          <w:szCs w:val="21"/>
        </w:rPr>
        <w:t>12</w:t>
      </w:r>
      <w:r>
        <w:rPr>
          <w:rFonts w:ascii="Times New Roman" w:hAnsi="Times New Roman" w:eastAsia="宋体"/>
          <w:sz w:val="21"/>
          <w:szCs w:val="21"/>
        </w:rPr>
        <w:t>.</w:t>
      </w:r>
      <w:r>
        <w:rPr>
          <w:rFonts w:hint="eastAsia"/>
          <w:color w:val="000000" w:themeColor="text1"/>
          <w:szCs w:val="21"/>
          <w14:textFill>
            <w14:solidFill>
              <w14:schemeClr w14:val="tx1"/>
            </w14:solidFill>
          </w14:textFill>
        </w:rPr>
        <w:t xml:space="preserve"> （2022年1月）</w:t>
      </w:r>
      <w:r>
        <w:rPr>
          <w:rFonts w:hint="eastAsia" w:ascii="Times New Roman" w:hAnsi="Times New Roman" w:eastAsia="宋体"/>
          <w:sz w:val="21"/>
          <w:szCs w:val="21"/>
        </w:rPr>
        <w:t>（</w:t>
      </w:r>
      <w:r>
        <w:rPr>
          <w:rFonts w:ascii="Times New Roman" w:hAnsi="Times New Roman" w:eastAsia="宋体"/>
          <w:sz w:val="21"/>
          <w:szCs w:val="21"/>
        </w:rPr>
        <w:t>8</w:t>
      </w:r>
      <w:r>
        <w:rPr>
          <w:rFonts w:hint="eastAsia" w:ascii="Times New Roman" w:hAnsi="Times New Roman" w:eastAsia="宋体"/>
          <w:sz w:val="21"/>
          <w:szCs w:val="21"/>
        </w:rPr>
        <w:t>分）不同光质及其组合会影响植物代谢过程。以某高等绿色植物为实验材料，研究不同光质对植物光合作用的影响，实验结果如图</w:t>
      </w:r>
      <w:r>
        <w:rPr>
          <w:rFonts w:ascii="Times New Roman" w:hAnsi="Times New Roman" w:eastAsia="宋体"/>
          <w:sz w:val="21"/>
          <w:szCs w:val="21"/>
        </w:rPr>
        <w:t>1</w:t>
      </w:r>
      <w:r>
        <w:rPr>
          <w:rFonts w:hint="eastAsia" w:ascii="Times New Roman" w:hAnsi="Times New Roman" w:eastAsia="宋体"/>
          <w:sz w:val="21"/>
          <w:szCs w:val="21"/>
        </w:rPr>
        <w:t>，其中气孔导度大表示气孔开放程度大。该高等植物叶片在持续红光照射条件下，用不同单色光处理（</w:t>
      </w:r>
      <w:r>
        <w:rPr>
          <w:rFonts w:ascii="Times New Roman" w:hAnsi="Times New Roman" w:eastAsia="宋体"/>
          <w:sz w:val="21"/>
          <w:szCs w:val="21"/>
        </w:rPr>
        <w:t>30s/</w:t>
      </w:r>
      <w:r>
        <w:rPr>
          <w:rFonts w:hint="eastAsia" w:ascii="Times New Roman" w:hAnsi="Times New Roman" w:eastAsia="宋体"/>
          <w:sz w:val="21"/>
          <w:szCs w:val="21"/>
        </w:rPr>
        <w:t>次），实验结果如图</w:t>
      </w:r>
      <w:r>
        <w:rPr>
          <w:rFonts w:ascii="Times New Roman" w:hAnsi="Times New Roman" w:eastAsia="宋体"/>
          <w:sz w:val="21"/>
          <w:szCs w:val="21"/>
        </w:rPr>
        <w:t xml:space="preserve"> 2</w:t>
      </w:r>
      <w:r>
        <w:rPr>
          <w:rFonts w:hint="eastAsia" w:ascii="Times New Roman" w:hAnsi="Times New Roman" w:eastAsia="宋体"/>
          <w:sz w:val="21"/>
          <w:szCs w:val="21"/>
        </w:rPr>
        <w:t>，图中</w:t>
      </w:r>
      <w:r>
        <w:rPr>
          <w:rFonts w:ascii="Times New Roman" w:hAnsi="Times New Roman" w:eastAsia="宋体"/>
          <w:sz w:val="21"/>
          <w:szCs w:val="21"/>
        </w:rPr>
        <w:t>"</w:t>
      </w:r>
      <w:r>
        <w:rPr>
          <w:rFonts w:hint="eastAsia" w:ascii="Times New Roman" w:hAnsi="Times New Roman" w:eastAsia="宋体"/>
          <w:sz w:val="21"/>
          <w:szCs w:val="21"/>
        </w:rPr>
        <w:t>蓝光</w:t>
      </w:r>
      <w:r>
        <w:rPr>
          <w:rFonts w:ascii="Times New Roman" w:hAnsi="Times New Roman" w:eastAsia="宋体"/>
          <w:sz w:val="21"/>
          <w:szCs w:val="21"/>
        </w:rPr>
        <w:t>+</w:t>
      </w:r>
      <w:r>
        <w:rPr>
          <w:rFonts w:hint="eastAsia" w:ascii="Times New Roman" w:hAnsi="Times New Roman" w:eastAsia="宋体"/>
          <w:sz w:val="21"/>
          <w:szCs w:val="21"/>
        </w:rPr>
        <w:t>绿光</w:t>
      </w:r>
      <w:r>
        <w:rPr>
          <w:rFonts w:ascii="Times New Roman" w:hAnsi="Times New Roman" w:eastAsia="宋体"/>
          <w:sz w:val="21"/>
          <w:szCs w:val="21"/>
        </w:rPr>
        <w:t>"</w:t>
      </w:r>
      <w:r>
        <w:rPr>
          <w:rFonts w:hint="eastAsia" w:ascii="Times New Roman" w:hAnsi="Times New Roman" w:eastAsia="宋体"/>
          <w:sz w:val="21"/>
          <w:szCs w:val="21"/>
        </w:rPr>
        <w:t>表示先蓝光后绿光处理，</w:t>
      </w:r>
      <w:r>
        <w:rPr>
          <w:rFonts w:ascii="Times New Roman" w:hAnsi="Times New Roman" w:eastAsia="宋体"/>
          <w:sz w:val="21"/>
          <w:szCs w:val="21"/>
        </w:rPr>
        <w:t>"</w:t>
      </w:r>
      <w:r>
        <w:rPr>
          <w:rFonts w:hint="eastAsia" w:ascii="Times New Roman" w:hAnsi="Times New Roman" w:eastAsia="宋体"/>
          <w:sz w:val="21"/>
          <w:szCs w:val="21"/>
        </w:rPr>
        <w:t>蓝光＋绿光＋蓝光</w:t>
      </w:r>
      <w:r>
        <w:rPr>
          <w:rFonts w:ascii="Times New Roman" w:hAnsi="Times New Roman" w:eastAsia="宋体"/>
          <w:sz w:val="21"/>
          <w:szCs w:val="21"/>
        </w:rPr>
        <w:t>"</w:t>
      </w:r>
      <w:r>
        <w:rPr>
          <w:rFonts w:hint="eastAsia" w:ascii="Times New Roman" w:hAnsi="Times New Roman" w:eastAsia="宋体"/>
          <w:sz w:val="21"/>
          <w:szCs w:val="21"/>
        </w:rPr>
        <w:t>表示先蓝光再绿光后蓝光处理。</w:t>
      </w:r>
    </w:p>
    <w:p>
      <w:pPr>
        <w:pStyle w:val="7"/>
        <w:widowControl/>
        <w:adjustRightInd w:val="0"/>
        <w:snapToGrid w:val="0"/>
        <w:spacing w:line="360" w:lineRule="auto"/>
        <w:rPr>
          <w:rFonts w:ascii="Times New Roman" w:hAnsi="Times New Roman" w:eastAsia="宋体"/>
          <w:sz w:val="21"/>
          <w:szCs w:val="21"/>
        </w:rPr>
      </w:pPr>
      <w:r>
        <w:rPr>
          <w:rFonts w:ascii="Times New Roman" w:hAnsi="Times New Roman" w:eastAsia="宋体"/>
          <w:sz w:val="21"/>
          <w:szCs w:val="21"/>
        </w:rPr>
        <w:drawing>
          <wp:inline distT="0" distB="0" distL="0" distR="0">
            <wp:extent cx="5648325" cy="1847850"/>
            <wp:effectExtent l="0" t="0" r="9525"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a:xfrm>
                      <a:off x="0" y="0"/>
                      <a:ext cx="5648325" cy="1847850"/>
                    </a:xfrm>
                    <a:prstGeom prst="rect">
                      <a:avLst/>
                    </a:prstGeom>
                    <a:noFill/>
                    <a:ln>
                      <a:noFill/>
                    </a:ln>
                  </pic:spPr>
                </pic:pic>
              </a:graphicData>
            </a:graphic>
          </wp:inline>
        </w:drawing>
      </w:r>
    </w:p>
    <w:p>
      <w:pPr>
        <w:pStyle w:val="7"/>
        <w:widowControl/>
        <w:adjustRightInd w:val="0"/>
        <w:snapToGrid w:val="0"/>
        <w:spacing w:line="360" w:lineRule="auto"/>
        <w:rPr>
          <w:rFonts w:ascii="Times New Roman" w:hAnsi="Times New Roman" w:eastAsia="宋体"/>
          <w:sz w:val="21"/>
          <w:szCs w:val="21"/>
        </w:rPr>
      </w:pPr>
      <w:r>
        <w:rPr>
          <w:rFonts w:hint="eastAsia" w:ascii="Times New Roman" w:hAnsi="Times New Roman" w:eastAsia="宋体"/>
          <w:sz w:val="21"/>
          <w:szCs w:val="21"/>
        </w:rPr>
        <w:t>回答下列问题</w:t>
      </w:r>
      <w:r>
        <w:rPr>
          <w:rFonts w:hint="eastAsia" w:ascii="宋体" w:hAnsi="宋体" w:eastAsia="宋体" w:cs="宋体"/>
          <w:sz w:val="21"/>
          <w:szCs w:val="21"/>
        </w:rPr>
        <w:t>∶</w:t>
      </w:r>
    </w:p>
    <w:p>
      <w:pPr>
        <w:pStyle w:val="7"/>
        <w:widowControl/>
        <w:adjustRightInd w:val="0"/>
        <w:snapToGrid w:val="0"/>
        <w:spacing w:line="360" w:lineRule="auto"/>
        <w:rPr>
          <w:rFonts w:ascii="Times New Roman" w:hAnsi="Times New Roman" w:eastAsia="宋体"/>
          <w:sz w:val="21"/>
          <w:szCs w:val="21"/>
        </w:rPr>
      </w:pPr>
      <w:r>
        <w:rPr>
          <w:rFonts w:hint="eastAsia" w:ascii="Times New Roman" w:hAnsi="Times New Roman" w:eastAsia="宋体"/>
          <w:sz w:val="21"/>
          <w:szCs w:val="21"/>
        </w:rPr>
        <w:t>（</w:t>
      </w:r>
      <w:r>
        <w:rPr>
          <w:rFonts w:ascii="Times New Roman" w:hAnsi="Times New Roman" w:eastAsia="宋体"/>
          <w:sz w:val="21"/>
          <w:szCs w:val="21"/>
        </w:rPr>
        <w:t>1</w:t>
      </w:r>
      <w:r>
        <w:rPr>
          <w:rFonts w:hint="eastAsia" w:ascii="Times New Roman" w:hAnsi="Times New Roman" w:eastAsia="宋体"/>
          <w:sz w:val="21"/>
          <w:szCs w:val="21"/>
        </w:rPr>
        <w:t>）高等绿色植物叶绿体中含有多种光合色素，常用</w:t>
      </w:r>
      <w:r>
        <w:rPr>
          <w:rFonts w:ascii="Times New Roman" w:hAnsi="Times New Roman" w:eastAsia="宋体"/>
          <w:sz w:val="21"/>
          <w:szCs w:val="21"/>
        </w:rPr>
        <w:t>__________</w:t>
      </w:r>
      <w:r>
        <w:rPr>
          <w:rFonts w:hint="eastAsia" w:ascii="Times New Roman" w:hAnsi="Times New Roman" w:eastAsia="宋体"/>
          <w:sz w:val="21"/>
          <w:szCs w:val="21"/>
        </w:rPr>
        <w:t>方法分离。光合色素吸收的光能转化为</w:t>
      </w:r>
    </w:p>
    <w:p>
      <w:pPr>
        <w:pStyle w:val="7"/>
        <w:widowControl/>
        <w:adjustRightInd w:val="0"/>
        <w:snapToGrid w:val="0"/>
        <w:spacing w:line="360" w:lineRule="auto"/>
        <w:rPr>
          <w:rFonts w:ascii="Times New Roman" w:hAnsi="Times New Roman" w:eastAsia="宋体"/>
          <w:sz w:val="21"/>
          <w:szCs w:val="21"/>
        </w:rPr>
      </w:pPr>
      <w:r>
        <w:rPr>
          <w:rFonts w:ascii="Times New Roman" w:hAnsi="Times New Roman" w:eastAsia="宋体"/>
          <w:sz w:val="21"/>
          <w:szCs w:val="21"/>
        </w:rPr>
        <w:t>ATP</w:t>
      </w:r>
      <w:r>
        <w:rPr>
          <w:rFonts w:hint="eastAsia" w:ascii="Times New Roman" w:hAnsi="Times New Roman" w:eastAsia="宋体"/>
          <w:sz w:val="21"/>
          <w:szCs w:val="21"/>
        </w:rPr>
        <w:t>和</w:t>
      </w:r>
      <w:r>
        <w:rPr>
          <w:rFonts w:ascii="Times New Roman" w:hAnsi="Times New Roman" w:eastAsia="宋体"/>
          <w:sz w:val="21"/>
          <w:szCs w:val="21"/>
        </w:rPr>
        <w:t xml:space="preserve"> NADPH</w:t>
      </w:r>
      <w:r>
        <w:rPr>
          <w:rFonts w:hint="eastAsia" w:ascii="Times New Roman" w:hAnsi="Times New Roman" w:eastAsia="宋体"/>
          <w:sz w:val="21"/>
          <w:szCs w:val="21"/>
        </w:rPr>
        <w:t>中的化学能，可用于碳反应中</w:t>
      </w:r>
      <w:r>
        <w:rPr>
          <w:rFonts w:ascii="Times New Roman" w:hAnsi="Times New Roman" w:eastAsia="宋体"/>
          <w:sz w:val="21"/>
          <w:szCs w:val="21"/>
        </w:rPr>
        <w:t>__________</w:t>
      </w:r>
      <w:r>
        <w:rPr>
          <w:rFonts w:hint="eastAsia" w:ascii="Times New Roman" w:hAnsi="Times New Roman" w:eastAsia="宋体"/>
          <w:sz w:val="21"/>
          <w:szCs w:val="21"/>
        </w:rPr>
        <w:t>的还原。</w:t>
      </w:r>
    </w:p>
    <w:p>
      <w:pPr>
        <w:pStyle w:val="7"/>
        <w:widowControl/>
        <w:adjustRightInd w:val="0"/>
        <w:snapToGrid w:val="0"/>
        <w:spacing w:line="360" w:lineRule="auto"/>
        <w:rPr>
          <w:rFonts w:ascii="Times New Roman" w:hAnsi="Times New Roman" w:eastAsia="宋体"/>
          <w:sz w:val="21"/>
          <w:szCs w:val="21"/>
        </w:rPr>
      </w:pPr>
      <w:r>
        <w:rPr>
          <w:rFonts w:hint="eastAsia" w:ascii="Times New Roman" w:hAnsi="Times New Roman" w:eastAsia="宋体"/>
          <w:sz w:val="21"/>
          <w:szCs w:val="21"/>
        </w:rPr>
        <w:t>（</w:t>
      </w:r>
      <w:r>
        <w:rPr>
          <w:rFonts w:ascii="Times New Roman" w:hAnsi="Times New Roman" w:eastAsia="宋体"/>
          <w:sz w:val="21"/>
          <w:szCs w:val="21"/>
        </w:rPr>
        <w:t>2</w:t>
      </w:r>
      <w:r>
        <w:rPr>
          <w:rFonts w:hint="eastAsia" w:ascii="Times New Roman" w:hAnsi="Times New Roman" w:eastAsia="宋体"/>
          <w:sz w:val="21"/>
          <w:szCs w:val="21"/>
        </w:rPr>
        <w:t>）据图</w:t>
      </w:r>
      <w:r>
        <w:rPr>
          <w:rFonts w:ascii="Times New Roman" w:hAnsi="Times New Roman" w:eastAsia="宋体"/>
          <w:sz w:val="21"/>
          <w:szCs w:val="21"/>
        </w:rPr>
        <w:t>1</w:t>
      </w:r>
      <w:r>
        <w:rPr>
          <w:rFonts w:hint="eastAsia" w:ascii="Times New Roman" w:hAnsi="Times New Roman" w:eastAsia="宋体"/>
          <w:sz w:val="21"/>
          <w:szCs w:val="21"/>
        </w:rPr>
        <w:t>分析，相对于红光，蓝光照射下胞间</w:t>
      </w:r>
      <w:r>
        <w:rPr>
          <w:rFonts w:ascii="Times New Roman" w:hAnsi="Times New Roman" w:eastAsia="宋体"/>
          <w:sz w:val="21"/>
          <w:szCs w:val="21"/>
        </w:rPr>
        <w:t xml:space="preserve"> CO</w:t>
      </w:r>
      <w:r>
        <w:rPr>
          <w:rFonts w:ascii="Times New Roman" w:hAnsi="Times New Roman" w:eastAsia="宋体"/>
          <w:sz w:val="21"/>
          <w:szCs w:val="21"/>
          <w:vertAlign w:val="subscript"/>
        </w:rPr>
        <w:t>2</w:t>
      </w:r>
      <w:r>
        <w:rPr>
          <w:rFonts w:hint="eastAsia" w:ascii="Times New Roman" w:hAnsi="Times New Roman" w:eastAsia="宋体"/>
          <w:sz w:val="21"/>
          <w:szCs w:val="21"/>
        </w:rPr>
        <w:t>浓度低，其原因是</w:t>
      </w:r>
      <w:r>
        <w:rPr>
          <w:rFonts w:ascii="Times New Roman" w:hAnsi="Times New Roman" w:eastAsia="宋体"/>
          <w:sz w:val="21"/>
          <w:szCs w:val="21"/>
        </w:rPr>
        <w:t>__________</w:t>
      </w:r>
      <w:r>
        <w:rPr>
          <w:rFonts w:hint="eastAsia" w:ascii="Times New Roman" w:hAnsi="Times New Roman" w:eastAsia="宋体"/>
          <w:sz w:val="21"/>
          <w:szCs w:val="21"/>
        </w:rPr>
        <w:t>。气孔主要由保卫细胞构成，保卫细胞吸收水分，气孔开放，反之关闭。由图</w:t>
      </w:r>
      <w:r>
        <w:rPr>
          <w:rFonts w:ascii="Times New Roman" w:hAnsi="Times New Roman" w:eastAsia="宋体"/>
          <w:sz w:val="21"/>
          <w:szCs w:val="21"/>
        </w:rPr>
        <w:t>2</w:t>
      </w:r>
      <w:r>
        <w:rPr>
          <w:rFonts w:hint="eastAsia" w:ascii="Times New Roman" w:hAnsi="Times New Roman" w:eastAsia="宋体"/>
          <w:sz w:val="21"/>
          <w:szCs w:val="21"/>
        </w:rPr>
        <w:t>可知，绿光对蓝光刺激引起的气孔开放具有阻止作用，但这种作用可被</w:t>
      </w:r>
      <w:r>
        <w:rPr>
          <w:rFonts w:ascii="Times New Roman" w:hAnsi="Times New Roman" w:eastAsia="宋体"/>
          <w:sz w:val="21"/>
          <w:szCs w:val="21"/>
        </w:rPr>
        <w:t>__________</w:t>
      </w:r>
      <w:r>
        <w:rPr>
          <w:rFonts w:hint="eastAsia" w:ascii="Times New Roman" w:hAnsi="Times New Roman" w:eastAsia="宋体"/>
          <w:sz w:val="21"/>
          <w:szCs w:val="21"/>
        </w:rPr>
        <w:t>光逆转。由图</w:t>
      </w:r>
      <w:r>
        <w:rPr>
          <w:rFonts w:ascii="Times New Roman" w:hAnsi="Times New Roman" w:eastAsia="宋体"/>
          <w:sz w:val="21"/>
          <w:szCs w:val="21"/>
        </w:rPr>
        <w:t>1</w:t>
      </w:r>
      <w:r>
        <w:rPr>
          <w:rFonts w:hint="eastAsia" w:ascii="Times New Roman" w:hAnsi="Times New Roman" w:eastAsia="宋体"/>
          <w:sz w:val="21"/>
          <w:szCs w:val="21"/>
        </w:rPr>
        <w:t>、图</w:t>
      </w:r>
      <w:r>
        <w:rPr>
          <w:rFonts w:ascii="Times New Roman" w:hAnsi="Times New Roman" w:eastAsia="宋体"/>
          <w:sz w:val="21"/>
          <w:szCs w:val="21"/>
        </w:rPr>
        <w:t>2</w:t>
      </w:r>
      <w:r>
        <w:rPr>
          <w:rFonts w:hint="eastAsia" w:ascii="Times New Roman" w:hAnsi="Times New Roman" w:eastAsia="宋体"/>
          <w:sz w:val="21"/>
          <w:szCs w:val="21"/>
        </w:rPr>
        <w:t>可知蓝光可刺激气孔开放，其机理是蓝光可使保卫细胞光合产物增多，也可以促进</w:t>
      </w:r>
      <w:r>
        <w:rPr>
          <w:rFonts w:ascii="Times New Roman" w:hAnsi="Times New Roman" w:eastAsia="宋体"/>
          <w:sz w:val="21"/>
          <w:szCs w:val="21"/>
        </w:rPr>
        <w:t>K</w:t>
      </w:r>
      <w:r>
        <w:rPr>
          <w:rFonts w:ascii="Times New Roman" w:hAnsi="Times New Roman" w:eastAsia="宋体"/>
          <w:sz w:val="21"/>
          <w:szCs w:val="21"/>
          <w:vertAlign w:val="superscript"/>
        </w:rPr>
        <w:t>+</w:t>
      </w:r>
      <w:r>
        <w:rPr>
          <w:rFonts w:hint="eastAsia" w:ascii="Times New Roman" w:hAnsi="Times New Roman" w:eastAsia="宋体"/>
          <w:sz w:val="21"/>
          <w:szCs w:val="21"/>
        </w:rPr>
        <w:t>、</w:t>
      </w:r>
      <w:r>
        <w:rPr>
          <w:rFonts w:ascii="Times New Roman" w:hAnsi="Times New Roman" w:eastAsia="宋体"/>
          <w:sz w:val="21"/>
          <w:szCs w:val="21"/>
        </w:rPr>
        <w:t>Cl</w:t>
      </w:r>
      <w:r>
        <w:rPr>
          <w:rFonts w:ascii="Times New Roman" w:hAnsi="Times New Roman" w:eastAsia="宋体"/>
          <w:sz w:val="21"/>
          <w:szCs w:val="21"/>
          <w:vertAlign w:val="superscript"/>
        </w:rPr>
        <w:t>-</w:t>
      </w:r>
      <w:r>
        <w:rPr>
          <w:rFonts w:hint="eastAsia" w:ascii="Times New Roman" w:hAnsi="Times New Roman" w:eastAsia="宋体"/>
          <w:sz w:val="21"/>
          <w:szCs w:val="21"/>
        </w:rPr>
        <w:t>的吸收等，最终导致保卫细胞</w:t>
      </w:r>
      <w:r>
        <w:rPr>
          <w:rFonts w:ascii="Times New Roman" w:hAnsi="Times New Roman" w:eastAsia="宋体"/>
          <w:sz w:val="21"/>
          <w:szCs w:val="21"/>
        </w:rPr>
        <w:t>__________</w:t>
      </w:r>
      <w:r>
        <w:rPr>
          <w:rFonts w:hint="eastAsia" w:ascii="Times New Roman" w:hAnsi="Times New Roman" w:eastAsia="宋体"/>
          <w:sz w:val="21"/>
          <w:szCs w:val="21"/>
        </w:rPr>
        <w:t>，细胞吸水，气孔开放。</w:t>
      </w:r>
    </w:p>
    <w:p>
      <w:pPr>
        <w:pStyle w:val="7"/>
        <w:widowControl/>
        <w:adjustRightInd w:val="0"/>
        <w:snapToGrid w:val="0"/>
        <w:spacing w:line="360" w:lineRule="auto"/>
        <w:rPr>
          <w:rFonts w:ascii="Times New Roman" w:hAnsi="Times New Roman" w:eastAsia="宋体"/>
          <w:sz w:val="21"/>
          <w:szCs w:val="21"/>
        </w:rPr>
      </w:pPr>
      <w:r>
        <w:rPr>
          <w:rFonts w:hint="eastAsia" w:ascii="Times New Roman" w:hAnsi="Times New Roman" w:eastAsia="宋体"/>
          <w:sz w:val="21"/>
          <w:szCs w:val="21"/>
        </w:rPr>
        <w:t>（</w:t>
      </w:r>
      <w:r>
        <w:rPr>
          <w:rFonts w:ascii="Times New Roman" w:hAnsi="Times New Roman" w:eastAsia="宋体"/>
          <w:sz w:val="21"/>
          <w:szCs w:val="21"/>
        </w:rPr>
        <w:t>3</w:t>
      </w:r>
      <w:r>
        <w:rPr>
          <w:rFonts w:hint="eastAsia" w:ascii="Times New Roman" w:hAnsi="Times New Roman" w:eastAsia="宋体"/>
          <w:sz w:val="21"/>
          <w:szCs w:val="21"/>
        </w:rPr>
        <w:t>）生产上选用</w:t>
      </w:r>
      <w:r>
        <w:rPr>
          <w:rFonts w:ascii="Times New Roman" w:hAnsi="Times New Roman" w:eastAsia="宋体"/>
          <w:sz w:val="21"/>
          <w:szCs w:val="21"/>
        </w:rPr>
        <w:t xml:space="preserve">__________LED </w:t>
      </w:r>
      <w:r>
        <w:rPr>
          <w:rFonts w:hint="eastAsia" w:ascii="Times New Roman" w:hAnsi="Times New Roman" w:eastAsia="宋体"/>
          <w:sz w:val="21"/>
          <w:szCs w:val="21"/>
        </w:rPr>
        <w:t>灯或滤光性薄膜获得不同光质环境，已用于某些药用植物的栽培。红光和蓝光以合理比例的</w:t>
      </w:r>
      <w:r>
        <w:rPr>
          <w:rFonts w:ascii="Times New Roman" w:hAnsi="Times New Roman" w:eastAsia="宋体"/>
          <w:sz w:val="21"/>
          <w:szCs w:val="21"/>
        </w:rPr>
        <w:t>__________</w:t>
      </w:r>
      <w:r>
        <w:rPr>
          <w:rFonts w:hint="eastAsia" w:ascii="Times New Roman" w:hAnsi="Times New Roman" w:eastAsia="宋体"/>
          <w:sz w:val="21"/>
          <w:szCs w:val="21"/>
        </w:rPr>
        <w:t>或</w:t>
      </w:r>
      <w:r>
        <w:rPr>
          <w:rFonts w:ascii="Times New Roman" w:hAnsi="Times New Roman" w:eastAsia="宋体"/>
          <w:sz w:val="21"/>
          <w:szCs w:val="21"/>
        </w:rPr>
        <w:t>__________</w:t>
      </w:r>
      <w:r>
        <w:rPr>
          <w:rFonts w:hint="eastAsia" w:ascii="Times New Roman" w:hAnsi="Times New Roman" w:eastAsia="宋体"/>
          <w:sz w:val="21"/>
          <w:szCs w:val="21"/>
        </w:rPr>
        <w:t>、合理的光照次序照射，利于次生代谢产物的合成。</w:t>
      </w:r>
    </w:p>
    <w:p>
      <w:pPr>
        <w:pStyle w:val="7"/>
        <w:widowControl/>
        <w:adjustRightInd w:val="0"/>
        <w:snapToGrid w:val="0"/>
        <w:spacing w:line="360" w:lineRule="auto"/>
        <w:rPr>
          <w:rFonts w:ascii="Times New Roman" w:hAnsi="Times New Roman" w:eastAsia="宋体"/>
          <w:color w:val="FF0000"/>
          <w:sz w:val="21"/>
          <w:szCs w:val="21"/>
        </w:rPr>
      </w:pPr>
      <w:bookmarkStart w:id="0" w:name="_GoBack"/>
      <w:bookmarkEnd w:id="0"/>
      <w:r>
        <w:rPr>
          <w:rFonts w:hint="eastAsia" w:ascii="Times New Roman" w:hAnsi="Times New Roman" w:eastAsia="宋体"/>
          <w:color w:val="FF0000"/>
          <w:sz w:val="21"/>
          <w:szCs w:val="21"/>
        </w:rPr>
        <w:t>12</w:t>
      </w:r>
      <w:r>
        <w:rPr>
          <w:rFonts w:hint="eastAsia" w:ascii="Times New Roman" w:hAnsi="Times New Roman" w:eastAsia="宋体"/>
          <w:color w:val="FF0000"/>
          <w:sz w:val="21"/>
          <w:szCs w:val="21"/>
          <w:lang w:val="en-US" w:eastAsia="zh-CN"/>
        </w:rPr>
        <w:t>.</w:t>
      </w:r>
      <w:r>
        <w:rPr>
          <w:rFonts w:hint="eastAsia" w:ascii="Times New Roman" w:hAnsi="Times New Roman" w:eastAsia="宋体"/>
          <w:color w:val="FF0000"/>
          <w:sz w:val="21"/>
          <w:szCs w:val="21"/>
        </w:rPr>
        <w:t>【答案】（</w:t>
      </w:r>
      <w:r>
        <w:rPr>
          <w:rFonts w:ascii="Times New Roman" w:hAnsi="Times New Roman" w:eastAsia="宋体"/>
          <w:color w:val="FF0000"/>
          <w:sz w:val="21"/>
          <w:szCs w:val="21"/>
        </w:rPr>
        <w:t>1</w:t>
      </w:r>
      <w:r>
        <w:rPr>
          <w:rFonts w:hint="eastAsia" w:ascii="Times New Roman" w:hAnsi="Times New Roman" w:eastAsia="宋体"/>
          <w:color w:val="FF0000"/>
          <w:sz w:val="21"/>
          <w:szCs w:val="21"/>
        </w:rPr>
        <w:t>）层析</w:t>
      </w:r>
      <w:r>
        <w:rPr>
          <w:rFonts w:ascii="Times New Roman" w:hAnsi="Times New Roman" w:eastAsia="宋体"/>
          <w:color w:val="FF0000"/>
          <w:sz w:val="21"/>
          <w:szCs w:val="21"/>
        </w:rPr>
        <w:t xml:space="preserve">  3-</w:t>
      </w:r>
      <w:r>
        <w:rPr>
          <w:rFonts w:hint="eastAsia" w:ascii="Times New Roman" w:hAnsi="Times New Roman" w:eastAsia="宋体"/>
          <w:color w:val="FF0000"/>
          <w:sz w:val="21"/>
          <w:szCs w:val="21"/>
        </w:rPr>
        <w:t>磷酸甘油酸</w:t>
      </w:r>
      <w:r>
        <w:rPr>
          <w:rFonts w:ascii="Times New Roman" w:hAnsi="Times New Roman" w:eastAsia="宋体"/>
          <w:color w:val="FF0000"/>
          <w:sz w:val="21"/>
          <w:szCs w:val="21"/>
        </w:rPr>
        <w:t xml:space="preserve">   </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w:t>
      </w:r>
      <w:r>
        <w:rPr>
          <w:rFonts w:ascii="Times New Roman" w:hAnsi="Times New Roman" w:eastAsia="宋体"/>
          <w:color w:val="FF0000"/>
          <w:sz w:val="21"/>
          <w:szCs w:val="21"/>
        </w:rPr>
        <w:t>2</w:t>
      </w:r>
      <w:r>
        <w:rPr>
          <w:rFonts w:hint="eastAsia" w:ascii="Times New Roman" w:hAnsi="Times New Roman" w:eastAsia="宋体"/>
          <w:color w:val="FF0000"/>
          <w:sz w:val="21"/>
          <w:szCs w:val="21"/>
        </w:rPr>
        <w:t>）光合速率大，消耗的二氧化碳多</w:t>
      </w:r>
      <w:r>
        <w:rPr>
          <w:rFonts w:ascii="Times New Roman" w:hAnsi="Times New Roman" w:eastAsia="宋体"/>
          <w:color w:val="FF0000"/>
          <w:sz w:val="21"/>
          <w:szCs w:val="21"/>
        </w:rPr>
        <w:t xml:space="preserve">     </w:t>
      </w:r>
      <w:r>
        <w:rPr>
          <w:rFonts w:hint="eastAsia" w:ascii="Times New Roman" w:hAnsi="Times New Roman" w:eastAsia="宋体"/>
          <w:color w:val="FF0000"/>
          <w:sz w:val="21"/>
          <w:szCs w:val="21"/>
        </w:rPr>
        <w:t>蓝</w:t>
      </w:r>
      <w:r>
        <w:rPr>
          <w:rFonts w:ascii="Times New Roman" w:hAnsi="Times New Roman" w:eastAsia="宋体"/>
          <w:color w:val="FF0000"/>
          <w:sz w:val="21"/>
          <w:szCs w:val="21"/>
        </w:rPr>
        <w:t xml:space="preserve">   </w:t>
      </w:r>
      <w:r>
        <w:rPr>
          <w:rFonts w:hint="eastAsia" w:ascii="Times New Roman" w:hAnsi="Times New Roman" w:eastAsia="宋体"/>
          <w:color w:val="FF0000"/>
          <w:sz w:val="21"/>
          <w:szCs w:val="21"/>
        </w:rPr>
        <w:t>溶质浓度升高（</w:t>
      </w:r>
      <w:r>
        <w:rPr>
          <w:rFonts w:ascii="Times New Roman" w:hAnsi="Times New Roman" w:eastAsia="宋体"/>
          <w:color w:val="FF0000"/>
          <w:sz w:val="21"/>
          <w:szCs w:val="21"/>
        </w:rPr>
        <w:t>3</w:t>
      </w:r>
      <w:r>
        <w:rPr>
          <w:rFonts w:hint="eastAsia" w:ascii="Times New Roman" w:hAnsi="Times New Roman" w:eastAsia="宋体"/>
          <w:color w:val="FF0000"/>
          <w:sz w:val="21"/>
          <w:szCs w:val="21"/>
        </w:rPr>
        <w:t>）不同颜色</w:t>
      </w:r>
      <w:r>
        <w:rPr>
          <w:rFonts w:ascii="Times New Roman" w:hAnsi="Times New Roman" w:eastAsia="宋体"/>
          <w:color w:val="FF0000"/>
          <w:sz w:val="21"/>
          <w:szCs w:val="21"/>
        </w:rPr>
        <w:t xml:space="preserve"> </w:t>
      </w:r>
      <w:r>
        <w:rPr>
          <w:rFonts w:hint="eastAsia" w:ascii="Times New Roman" w:hAnsi="Times New Roman" w:eastAsia="宋体"/>
          <w:color w:val="FF0000"/>
          <w:sz w:val="21"/>
          <w:szCs w:val="21"/>
        </w:rPr>
        <w:t>光强度</w:t>
      </w:r>
      <w:r>
        <w:rPr>
          <w:rFonts w:ascii="Times New Roman" w:hAnsi="Times New Roman" w:eastAsia="宋体"/>
          <w:color w:val="FF0000"/>
          <w:sz w:val="21"/>
          <w:szCs w:val="21"/>
        </w:rPr>
        <w:t xml:space="preserve"> </w:t>
      </w:r>
      <w:r>
        <w:rPr>
          <w:rFonts w:hint="eastAsia" w:ascii="Times New Roman" w:hAnsi="Times New Roman" w:eastAsia="宋体"/>
          <w:color w:val="FF0000"/>
          <w:sz w:val="21"/>
          <w:szCs w:val="21"/>
        </w:rPr>
        <w:t>光照时间</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【解析】（</w:t>
      </w:r>
      <w:r>
        <w:rPr>
          <w:rFonts w:ascii="Times New Roman" w:hAnsi="Times New Roman" w:eastAsia="宋体"/>
          <w:color w:val="FF0000"/>
          <w:sz w:val="21"/>
          <w:szCs w:val="21"/>
        </w:rPr>
        <w:t>1</w:t>
      </w:r>
      <w:r>
        <w:rPr>
          <w:rFonts w:hint="eastAsia" w:ascii="Times New Roman" w:hAnsi="Times New Roman" w:eastAsia="宋体"/>
          <w:color w:val="FF0000"/>
          <w:sz w:val="21"/>
          <w:szCs w:val="21"/>
        </w:rPr>
        <w:t>）高等绿色植物叶绿体中含有多种光合色素，常用层析方法分离。光合色素吸收的光能转化为</w:t>
      </w:r>
      <w:r>
        <w:rPr>
          <w:rFonts w:ascii="Times New Roman" w:hAnsi="Times New Roman" w:eastAsia="宋体"/>
          <w:color w:val="FF0000"/>
          <w:sz w:val="21"/>
          <w:szCs w:val="21"/>
        </w:rPr>
        <w:t>ATP</w:t>
      </w:r>
      <w:r>
        <w:rPr>
          <w:rFonts w:hint="eastAsia" w:ascii="Times New Roman" w:hAnsi="Times New Roman" w:eastAsia="宋体"/>
          <w:color w:val="FF0000"/>
          <w:sz w:val="21"/>
          <w:szCs w:val="21"/>
        </w:rPr>
        <w:t>和</w:t>
      </w:r>
      <w:r>
        <w:rPr>
          <w:rFonts w:ascii="Times New Roman" w:hAnsi="Times New Roman" w:eastAsia="宋体"/>
          <w:color w:val="FF0000"/>
          <w:sz w:val="21"/>
          <w:szCs w:val="21"/>
        </w:rPr>
        <w:t xml:space="preserve"> NADPH</w:t>
      </w:r>
      <w:r>
        <w:rPr>
          <w:rFonts w:hint="eastAsia" w:ascii="Times New Roman" w:hAnsi="Times New Roman" w:eastAsia="宋体"/>
          <w:color w:val="FF0000"/>
          <w:sz w:val="21"/>
          <w:szCs w:val="21"/>
        </w:rPr>
        <w:t>中的化学能，可用于碳反应中</w:t>
      </w:r>
      <w:r>
        <w:rPr>
          <w:rFonts w:ascii="Times New Roman" w:hAnsi="Times New Roman" w:eastAsia="宋体"/>
          <w:color w:val="FF0000"/>
          <w:sz w:val="21"/>
          <w:szCs w:val="21"/>
        </w:rPr>
        <w:t>3-</w:t>
      </w:r>
      <w:r>
        <w:rPr>
          <w:rFonts w:hint="eastAsia" w:ascii="Times New Roman" w:hAnsi="Times New Roman" w:eastAsia="宋体"/>
          <w:color w:val="FF0000"/>
          <w:sz w:val="21"/>
          <w:szCs w:val="21"/>
        </w:rPr>
        <w:t>磷酸甘油酸的还原。</w:t>
      </w:r>
    </w:p>
    <w:p>
      <w:pPr>
        <w:pStyle w:val="7"/>
        <w:widowControl/>
        <w:adjustRightInd w:val="0"/>
        <w:snapToGrid w:val="0"/>
        <w:spacing w:line="360" w:lineRule="auto"/>
        <w:rPr>
          <w:rFonts w:ascii="Times New Roman" w:hAnsi="Times New Roman" w:eastAsia="宋体"/>
          <w:color w:val="FF0000"/>
          <w:sz w:val="21"/>
          <w:szCs w:val="21"/>
        </w:rPr>
      </w:pPr>
      <w:r>
        <w:rPr>
          <w:rFonts w:hint="eastAsia" w:ascii="Times New Roman" w:hAnsi="Times New Roman" w:eastAsia="宋体"/>
          <w:color w:val="FF0000"/>
          <w:sz w:val="21"/>
          <w:szCs w:val="21"/>
        </w:rPr>
        <w:t>（</w:t>
      </w:r>
      <w:r>
        <w:rPr>
          <w:rFonts w:ascii="Times New Roman" w:hAnsi="Times New Roman" w:eastAsia="宋体"/>
          <w:color w:val="FF0000"/>
          <w:sz w:val="21"/>
          <w:szCs w:val="21"/>
        </w:rPr>
        <w:t>2</w:t>
      </w:r>
      <w:r>
        <w:rPr>
          <w:rFonts w:hint="eastAsia" w:ascii="Times New Roman" w:hAnsi="Times New Roman" w:eastAsia="宋体"/>
          <w:color w:val="FF0000"/>
          <w:sz w:val="21"/>
          <w:szCs w:val="21"/>
        </w:rPr>
        <w:t>）相对于红光，蓝光照射下，光合速率大，细胞消耗的二氧化碳多，胞间</w:t>
      </w:r>
      <w:r>
        <w:rPr>
          <w:rFonts w:ascii="Times New Roman" w:hAnsi="Times New Roman" w:eastAsia="宋体"/>
          <w:color w:val="FF0000"/>
          <w:sz w:val="21"/>
          <w:szCs w:val="21"/>
        </w:rPr>
        <w:t xml:space="preserve"> CO</w:t>
      </w:r>
      <w:r>
        <w:rPr>
          <w:rFonts w:ascii="Times New Roman" w:hAnsi="Times New Roman" w:eastAsia="宋体"/>
          <w:color w:val="FF0000"/>
          <w:sz w:val="21"/>
          <w:szCs w:val="21"/>
          <w:vertAlign w:val="subscript"/>
        </w:rPr>
        <w:t>2</w:t>
      </w:r>
      <w:r>
        <w:rPr>
          <w:rFonts w:hint="eastAsia" w:ascii="Times New Roman" w:hAnsi="Times New Roman" w:eastAsia="宋体"/>
          <w:color w:val="FF0000"/>
          <w:sz w:val="21"/>
          <w:szCs w:val="21"/>
        </w:rPr>
        <w:t>浓度低。由图可知，对照</w:t>
      </w:r>
      <w:r>
        <w:rPr>
          <w:rFonts w:ascii="Times New Roman" w:hAnsi="Times New Roman" w:eastAsia="宋体"/>
          <w:color w:val="FF0000"/>
          <w:sz w:val="21"/>
          <w:szCs w:val="21"/>
        </w:rPr>
        <w:t>2.3.4</w:t>
      </w:r>
      <w:r>
        <w:rPr>
          <w:rFonts w:hint="eastAsia" w:ascii="Times New Roman" w:hAnsi="Times New Roman" w:eastAsia="宋体"/>
          <w:color w:val="FF0000"/>
          <w:sz w:val="21"/>
          <w:szCs w:val="21"/>
        </w:rPr>
        <w:t>组，绿光对蓝光刺激引起的气孔开放具有阻止作用，但这种作用可被蓝光逆转。保卫细胞光合产物增多，也可以促进</w:t>
      </w:r>
      <w:r>
        <w:rPr>
          <w:rFonts w:ascii="Times New Roman" w:hAnsi="Times New Roman" w:eastAsia="宋体"/>
          <w:color w:val="FF0000"/>
          <w:sz w:val="21"/>
          <w:szCs w:val="21"/>
        </w:rPr>
        <w:t>K</w:t>
      </w:r>
      <w:r>
        <w:rPr>
          <w:rFonts w:ascii="Times New Roman" w:hAnsi="Times New Roman" w:eastAsia="宋体"/>
          <w:color w:val="FF0000"/>
          <w:sz w:val="21"/>
          <w:szCs w:val="21"/>
          <w:vertAlign w:val="superscript"/>
        </w:rPr>
        <w:t>+</w:t>
      </w:r>
      <w:r>
        <w:rPr>
          <w:rFonts w:hint="eastAsia" w:ascii="Times New Roman" w:hAnsi="Times New Roman" w:eastAsia="宋体"/>
          <w:color w:val="FF0000"/>
          <w:sz w:val="21"/>
          <w:szCs w:val="21"/>
        </w:rPr>
        <w:t>、</w:t>
      </w:r>
      <w:r>
        <w:rPr>
          <w:rFonts w:ascii="Times New Roman" w:hAnsi="Times New Roman" w:eastAsia="宋体"/>
          <w:color w:val="FF0000"/>
          <w:sz w:val="21"/>
          <w:szCs w:val="21"/>
        </w:rPr>
        <w:t>Cl</w:t>
      </w:r>
      <w:r>
        <w:rPr>
          <w:rFonts w:ascii="Times New Roman" w:hAnsi="Times New Roman" w:eastAsia="宋体"/>
          <w:color w:val="FF0000"/>
          <w:sz w:val="21"/>
          <w:szCs w:val="21"/>
          <w:vertAlign w:val="superscript"/>
        </w:rPr>
        <w:t>-</w:t>
      </w:r>
      <w:r>
        <w:rPr>
          <w:rFonts w:hint="eastAsia" w:ascii="Times New Roman" w:hAnsi="Times New Roman" w:eastAsia="宋体"/>
          <w:color w:val="FF0000"/>
          <w:sz w:val="21"/>
          <w:szCs w:val="21"/>
        </w:rPr>
        <w:t>的吸收等，最终导致保卫细胞溶质浓度升高，细胞吸水，气孔开放。</w:t>
      </w:r>
    </w:p>
    <w:p>
      <w:pPr>
        <w:adjustRightInd w:val="0"/>
        <w:snapToGrid w:val="0"/>
        <w:spacing w:line="360" w:lineRule="auto"/>
        <w:jc w:val="left"/>
        <w:rPr>
          <w:color w:val="FF0000"/>
        </w:rPr>
        <w:sectPr>
          <w:headerReference r:id="rId5" w:type="default"/>
          <w:footerReference r:id="rId6" w:type="default"/>
          <w:pgSz w:w="11906" w:h="16838"/>
          <w:pgMar w:top="1134" w:right="1134" w:bottom="1134" w:left="1134" w:header="851" w:footer="992" w:gutter="0"/>
          <w:cols w:space="425" w:num="1"/>
          <w:docGrid w:type="lines" w:linePitch="312" w:charSpace="0"/>
        </w:sectPr>
      </w:pPr>
      <w:r>
        <w:rPr>
          <w:rFonts w:hint="eastAsia" w:ascii="Times New Roman" w:hAnsi="Times New Roman" w:eastAsia="宋体" w:cs="Times New Roman"/>
          <w:color w:val="FF0000"/>
          <w:szCs w:val="21"/>
        </w:rPr>
        <w:t>（</w:t>
      </w:r>
      <w:r>
        <w:rPr>
          <w:rFonts w:ascii="Times New Roman" w:hAnsi="Times New Roman" w:eastAsia="宋体" w:cs="Times New Roman"/>
          <w:color w:val="FF0000"/>
          <w:szCs w:val="21"/>
        </w:rPr>
        <w:t>3</w:t>
      </w:r>
      <w:r>
        <w:rPr>
          <w:rFonts w:hint="eastAsia" w:ascii="Times New Roman" w:hAnsi="Times New Roman" w:eastAsia="宋体" w:cs="Times New Roman"/>
          <w:color w:val="FF0000"/>
          <w:szCs w:val="21"/>
        </w:rPr>
        <w:t>）题目上下文反复提及光质，红光蓝光等，因此选用不同颜色</w:t>
      </w:r>
      <w:r>
        <w:rPr>
          <w:rFonts w:ascii="Times New Roman" w:hAnsi="Times New Roman" w:eastAsia="宋体" w:cs="Times New Roman"/>
          <w:color w:val="FF0000"/>
          <w:szCs w:val="21"/>
        </w:rPr>
        <w:t xml:space="preserve">LED </w:t>
      </w:r>
      <w:r>
        <w:rPr>
          <w:rFonts w:hint="eastAsia" w:ascii="Times New Roman" w:hAnsi="Times New Roman" w:eastAsia="宋体" w:cs="Times New Roman"/>
          <w:color w:val="FF0000"/>
          <w:szCs w:val="21"/>
        </w:rPr>
        <w:t>灯或滤光性薄膜，红光和蓝光以合理比例的光强度或光照时间、合理的光照次序照射</w:t>
      </w:r>
      <w:r>
        <w:rPr>
          <w:rFonts w:ascii="Times New Roman" w:hAnsi="Times New Roman" w:eastAsia="宋体" w:cs="Times New Roman"/>
          <w:color w:val="FF0000"/>
          <w:szCs w:val="21"/>
        </w:rPr>
        <w:t xml:space="preserve">   </w:t>
      </w:r>
    </w:p>
    <w:p/>
    <w:sectPr>
      <w:pgSz w:w="11906" w:h="16838"/>
      <w:pgMar w:top="1440" w:right="1800" w:bottom="1440" w:left="1800" w:header="708" w:footer="708" w:gutter="0"/>
      <w:cols w:space="708"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ime New Romans">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NEU-BZ">
    <w:altName w:val="微软雅黑"/>
    <w:panose1 w:val="00000000000000000000"/>
    <w:charset w:val="86"/>
    <w:family w:val="script"/>
    <w:pitch w:val="default"/>
    <w:sig w:usb0="00000000" w:usb1="00000000" w:usb2="000A005E" w:usb3="00000000" w:csb0="003C0041" w:csb1="00000000"/>
  </w:font>
  <w:font w:name="Times New Romance">
    <w:altName w:val="Times New Roman"/>
    <w:panose1 w:val="00000000000000000000"/>
    <w:charset w:val="00"/>
    <w:family w:val="auto"/>
    <w:pitch w:val="default"/>
    <w:sig w:usb0="00000000" w:usb1="00000000" w:usb2="00000000" w:usb3="00000000" w:csb0="00000000" w:csb1="00000000"/>
  </w:font>
  <w:font w:name="Gulim">
    <w:panose1 w:val="020B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rFonts w:hint="eastAsia" w:eastAsiaTheme="minorEastAsia"/>
        <w:lang w:val="en-US" w:eastAsia="zh-CN"/>
      </w:rPr>
    </w:pPr>
  </w:p>
  <w:p>
    <w:pPr>
      <w:tabs>
        <w:tab w:val="center" w:pos="4153"/>
        <w:tab w:val="right" w:pos="8306"/>
      </w:tabs>
      <w:snapToGrid w:val="0"/>
      <w:spacing w:after="0" w:line="240" w:lineRule="auto"/>
      <w:jc w:val="left"/>
      <w:rPr>
        <w:rFonts w:ascii="Times New Roman" w:hAnsi="Times New Roman" w:eastAsia="宋体" w:cs="Times New Roman"/>
        <w:kern w:val="0"/>
        <w:sz w:val="2"/>
        <w:szCs w:val="2"/>
      </w:rPr>
    </w:pPr>
    <w:r>
      <w:rPr>
        <w:color w:val="FFFFFF"/>
        <w:sz w:val="2"/>
        <w:szCs w:val="2"/>
      </w:rPr>
      <w:pict>
        <v:shape id="PowerPlusWaterMarkObject1453549720" o:spid="_x0000_s2052" o:spt="136" alt="学科网 zxxk.com" type="#_x0000_t136" style="position:absolute;left:0pt;margin-left:158.95pt;margin-top:407.9pt;height:2.85pt;width:2.85pt;mso-position-horizontal-relative:margin;mso-position-vertical-relative:margin;rotation:20643840f;z-index:-251656192;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_x0000_s2053" o:spid="_x0000_s2053" o:spt="75" alt="学科网 zxxk.com" type="#_x0000_t75" style="position:absolute;left:0pt;margin-left:64.05pt;margin-top:-20.75pt;height:0.05pt;width:0.05pt;z-index:251664384;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eastAsia="宋体" w:cs="Times New Roman"/>
        <w:color w:val="FFFFFF"/>
        <w:kern w:val="0"/>
        <w:sz w:val="2"/>
        <w:szCs w:val="2"/>
      </w:rPr>
      <w:t>学科网（北京）股份有限公司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p>
    <w:pPr>
      <w:pBdr>
        <w:bottom w:val="none" w:color="auto" w:sz="0" w:space="1"/>
      </w:pBdr>
      <w:snapToGrid w:val="0"/>
      <w:spacing w:after="0" w:line="240" w:lineRule="auto"/>
      <w:rPr>
        <w:rFonts w:ascii="Times New Roman" w:hAnsi="Times New Roman" w:eastAsia="宋体" w:cs="Times New Roman"/>
        <w:kern w:val="0"/>
        <w:sz w:val="2"/>
        <w:szCs w:val="2"/>
      </w:rPr>
    </w:pPr>
    <w:r>
      <w:pict>
        <v:shape id="图片 4" o:spid="_x0000_s2049" o:spt="75" alt="学科网 zxxk.com" type="#_x0000_t75" style="position:absolute;left:0pt;margin-left:351pt;margin-top:8.45pt;height:0.75pt;width:0.75pt;z-index:251663360;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C70252"/>
    <w:multiLevelType w:val="singleLevel"/>
    <w:tmpl w:val="BFC70252"/>
    <w:lvl w:ilvl="0" w:tentative="0">
      <w:start w:val="2"/>
      <w:numFmt w:val="decimal"/>
      <w:lvlText w:val="%1."/>
      <w:lvlJc w:val="left"/>
      <w:pPr>
        <w:tabs>
          <w:tab w:val="left" w:pos="312"/>
        </w:tabs>
      </w:pPr>
    </w:lvl>
  </w:abstractNum>
  <w:abstractNum w:abstractNumId="1">
    <w:nsid w:val="E3CA059D"/>
    <w:multiLevelType w:val="singleLevel"/>
    <w:tmpl w:val="E3CA059D"/>
    <w:lvl w:ilvl="0" w:tentative="0">
      <w:start w:val="1"/>
      <w:numFmt w:val="decimal"/>
      <w:suff w:val="space"/>
      <w:lvlText w:val="（%1）"/>
      <w:lvlJc w:val="left"/>
    </w:lvl>
  </w:abstractNum>
  <w:abstractNum w:abstractNumId="2">
    <w:nsid w:val="EBB09089"/>
    <w:multiLevelType w:val="singleLevel"/>
    <w:tmpl w:val="EBB09089"/>
    <w:lvl w:ilvl="0" w:tentative="0">
      <w:start w:val="1"/>
      <w:numFmt w:val="decimal"/>
      <w:suff w:val="space"/>
      <w:lvlText w:val="（%1）"/>
      <w:lvlJc w:val="left"/>
    </w:lvl>
  </w:abstractNum>
  <w:abstractNum w:abstractNumId="3">
    <w:nsid w:val="257C775A"/>
    <w:multiLevelType w:val="singleLevel"/>
    <w:tmpl w:val="257C775A"/>
    <w:lvl w:ilvl="0" w:tentative="0">
      <w:start w:val="1"/>
      <w:numFmt w:val="decimal"/>
      <w:suff w:val="space"/>
      <w:lvlText w:val="（%1）"/>
      <w:lvlJc w:val="left"/>
    </w:lvl>
  </w:abstractNum>
  <w:abstractNum w:abstractNumId="4">
    <w:nsid w:val="40BC5C09"/>
    <w:multiLevelType w:val="singleLevel"/>
    <w:tmpl w:val="40BC5C09"/>
    <w:lvl w:ilvl="0" w:tentative="0">
      <w:start w:val="1"/>
      <w:numFmt w:val="decimal"/>
      <w:suff w:val="space"/>
      <w:lvlText w:val="（%1）"/>
      <w:lvlJc w:val="left"/>
    </w:lvl>
  </w:abstractNum>
  <w:abstractNum w:abstractNumId="5">
    <w:nsid w:val="7E6BBDAD"/>
    <w:multiLevelType w:val="singleLevel"/>
    <w:tmpl w:val="7E6BBDAD"/>
    <w:lvl w:ilvl="0" w:tentative="0">
      <w:start w:val="1"/>
      <w:numFmt w:val="decimal"/>
      <w:suff w:val="space"/>
      <w:lvlText w:val="（%1）"/>
      <w:lvlJc w:val="left"/>
    </w:lvl>
  </w:abstractNum>
  <w:num w:numId="1">
    <w:abstractNumId w:val="5"/>
  </w:num>
  <w:num w:numId="2">
    <w:abstractNumId w:val="0"/>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IzNTM4ZGIwYWI0NTZjMzk0Y2ViYTI1ODRkMjJlNDYifQ=="/>
  </w:docVars>
  <w:rsids>
    <w:rsidRoot w:val="00941366"/>
    <w:rsid w:val="0009424B"/>
    <w:rsid w:val="001050E6"/>
    <w:rsid w:val="00152265"/>
    <w:rsid w:val="001B4874"/>
    <w:rsid w:val="004151FC"/>
    <w:rsid w:val="00426099"/>
    <w:rsid w:val="0043091A"/>
    <w:rsid w:val="005D339A"/>
    <w:rsid w:val="00624BF4"/>
    <w:rsid w:val="0069449B"/>
    <w:rsid w:val="00793FB9"/>
    <w:rsid w:val="007F6C1A"/>
    <w:rsid w:val="008A1545"/>
    <w:rsid w:val="00941366"/>
    <w:rsid w:val="00972B09"/>
    <w:rsid w:val="00AC2BE8"/>
    <w:rsid w:val="00B01A1A"/>
    <w:rsid w:val="00B53A99"/>
    <w:rsid w:val="00C02FC6"/>
    <w:rsid w:val="00C43D34"/>
    <w:rsid w:val="00C440EC"/>
    <w:rsid w:val="00C772CA"/>
    <w:rsid w:val="00C92F39"/>
    <w:rsid w:val="00D10D03"/>
    <w:rsid w:val="00D341DD"/>
    <w:rsid w:val="00E34316"/>
    <w:rsid w:val="00F903C3"/>
    <w:rsid w:val="00FA0DBF"/>
    <w:rsid w:val="075C4111"/>
    <w:rsid w:val="0F557518"/>
    <w:rsid w:val="1B0D1140"/>
    <w:rsid w:val="21C21F9B"/>
    <w:rsid w:val="221C399B"/>
    <w:rsid w:val="288E5C14"/>
    <w:rsid w:val="2F325378"/>
    <w:rsid w:val="34C12DD7"/>
    <w:rsid w:val="438C2802"/>
    <w:rsid w:val="4C4243A5"/>
    <w:rsid w:val="4F974A08"/>
    <w:rsid w:val="5C761E49"/>
    <w:rsid w:val="5FAD0443"/>
    <w:rsid w:val="6EC627BC"/>
    <w:rsid w:val="74980126"/>
    <w:rsid w:val="7F5E25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200" w:line="276" w:lineRule="auto"/>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Body Text"/>
    <w:basedOn w:val="1"/>
    <w:link w:val="16"/>
    <w:qFormat/>
    <w:uiPriority w:val="1"/>
    <w:pPr>
      <w:spacing w:before="91" w:after="0" w:line="240" w:lineRule="auto"/>
    </w:pPr>
    <w:rPr>
      <w:rFonts w:ascii="宋体" w:hAnsi="宋体" w:eastAsia="宋体" w:cs="宋体"/>
      <w:szCs w:val="21"/>
      <w:lang w:val="zh-CN" w:bidi="zh-CN"/>
    </w:rPr>
  </w:style>
  <w:style w:type="paragraph" w:styleId="3">
    <w:name w:val="Balloon Text"/>
    <w:basedOn w:val="1"/>
    <w:link w:val="15"/>
    <w:unhideWhenUsed/>
    <w:qFormat/>
    <w:uiPriority w:val="0"/>
    <w:pPr>
      <w:spacing w:after="0" w:line="240" w:lineRule="auto"/>
    </w:pPr>
    <w:rPr>
      <w:sz w:val="18"/>
      <w:szCs w:val="18"/>
    </w:rPr>
  </w:style>
  <w:style w:type="paragraph" w:styleId="4">
    <w:name w:val="footer"/>
    <w:basedOn w:val="1"/>
    <w:link w:val="12"/>
    <w:unhideWhenUsed/>
    <w:qFormat/>
    <w:uiPriority w:val="0"/>
    <w:pPr>
      <w:tabs>
        <w:tab w:val="center" w:pos="4153"/>
        <w:tab w:val="right" w:pos="8306"/>
      </w:tabs>
      <w:snapToGrid w:val="0"/>
      <w:jc w:val="left"/>
    </w:pPr>
    <w:rPr>
      <w:sz w:val="18"/>
      <w:szCs w:val="18"/>
    </w:rPr>
  </w:style>
  <w:style w:type="paragraph" w:styleId="5">
    <w:name w:val="header"/>
    <w:basedOn w:val="1"/>
    <w:link w:val="11"/>
    <w:unhideWhenUsed/>
    <w:uiPriority w:val="0"/>
    <w:pPr>
      <w:pBdr>
        <w:bottom w:val="single" w:color="auto" w:sz="6" w:space="1"/>
      </w:pBdr>
      <w:tabs>
        <w:tab w:val="center" w:pos="4153"/>
        <w:tab w:val="right" w:pos="8306"/>
      </w:tabs>
      <w:snapToGrid w:val="0"/>
      <w:jc w:val="center"/>
    </w:pPr>
    <w:rPr>
      <w:sz w:val="18"/>
      <w:szCs w:val="18"/>
    </w:rPr>
  </w:style>
  <w:style w:type="paragraph" w:styleId="6">
    <w:name w:val="HTML Preformatted"/>
    <w:basedOn w:val="1"/>
    <w:link w:val="17"/>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hint="eastAsia" w:ascii="宋体" w:hAnsi="宋体" w:eastAsia="宋体" w:cs="Times New Roman"/>
      <w:kern w:val="0"/>
      <w:sz w:val="24"/>
    </w:rPr>
  </w:style>
  <w:style w:type="paragraph" w:styleId="7">
    <w:name w:val="Normal (Web)"/>
    <w:basedOn w:val="1"/>
    <w:qFormat/>
    <w:uiPriority w:val="0"/>
    <w:pPr>
      <w:spacing w:beforeAutospacing="1" w:after="0" w:afterAutospacing="1"/>
      <w:jc w:val="left"/>
    </w:pPr>
    <w:rPr>
      <w:kern w:val="0"/>
      <w:sz w:val="24"/>
    </w:rPr>
  </w:style>
  <w:style w:type="table" w:styleId="9">
    <w:name w:val="Table Grid"/>
    <w:basedOn w:val="8"/>
    <w:qFormat/>
    <w:uiPriority w:val="0"/>
    <w:pPr>
      <w:widowControl w:val="0"/>
      <w:jc w:val="both"/>
    </w:pPr>
    <w:rPr>
      <w:rFonts w:ascii="Time New Romans" w:hAnsi="Time New Romans" w:eastAsia="宋体" w:cs="宋体"/>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页眉 Char"/>
    <w:basedOn w:val="10"/>
    <w:link w:val="5"/>
    <w:uiPriority w:val="0"/>
    <w:rPr>
      <w:sz w:val="18"/>
      <w:szCs w:val="18"/>
    </w:rPr>
  </w:style>
  <w:style w:type="character" w:customStyle="1" w:styleId="12">
    <w:name w:val="页脚 Char"/>
    <w:basedOn w:val="10"/>
    <w:link w:val="4"/>
    <w:qFormat/>
    <w:uiPriority w:val="0"/>
    <w:rPr>
      <w:sz w:val="18"/>
      <w:szCs w:val="18"/>
    </w:rPr>
  </w:style>
  <w:style w:type="paragraph" w:customStyle="1" w:styleId="13">
    <w:name w:val="Normal_1"/>
    <w:qFormat/>
    <w:uiPriority w:val="0"/>
    <w:pPr>
      <w:widowControl w:val="0"/>
      <w:jc w:val="both"/>
    </w:pPr>
    <w:rPr>
      <w:rFonts w:ascii="Time New Romans" w:hAnsi="Time New Romans" w:eastAsia="宋体" w:cs="宋体"/>
      <w:kern w:val="2"/>
      <w:sz w:val="21"/>
      <w:szCs w:val="22"/>
      <w:lang w:val="en-US" w:eastAsia="zh-CN" w:bidi="ar-SA"/>
    </w:rPr>
  </w:style>
  <w:style w:type="paragraph" w:customStyle="1" w:styleId="14">
    <w:name w:val="正文1"/>
    <w:qFormat/>
    <w:uiPriority w:val="0"/>
    <w:pPr>
      <w:spacing w:line="288" w:lineRule="auto"/>
    </w:pPr>
    <w:rPr>
      <w:rFonts w:ascii="Times New Roman" w:hAnsi="Times New Roman" w:eastAsia="宋体" w:cs="Times New Roman"/>
      <w:kern w:val="2"/>
      <w:sz w:val="21"/>
      <w:szCs w:val="22"/>
      <w:lang w:val="en-US" w:eastAsia="zh-CN" w:bidi="ar-SA"/>
    </w:rPr>
  </w:style>
  <w:style w:type="character" w:customStyle="1" w:styleId="15">
    <w:name w:val="批注框文本 Char"/>
    <w:basedOn w:val="10"/>
    <w:link w:val="3"/>
    <w:qFormat/>
    <w:uiPriority w:val="0"/>
    <w:rPr>
      <w:sz w:val="18"/>
      <w:szCs w:val="18"/>
    </w:rPr>
  </w:style>
  <w:style w:type="character" w:customStyle="1" w:styleId="16">
    <w:name w:val="正文文本 Char"/>
    <w:basedOn w:val="10"/>
    <w:link w:val="2"/>
    <w:qFormat/>
    <w:uiPriority w:val="1"/>
    <w:rPr>
      <w:rFonts w:ascii="宋体" w:hAnsi="宋体" w:eastAsia="宋体" w:cs="宋体"/>
      <w:szCs w:val="21"/>
      <w:lang w:val="zh-CN" w:bidi="zh-CN"/>
    </w:rPr>
  </w:style>
  <w:style w:type="character" w:customStyle="1" w:styleId="17">
    <w:name w:val="HTML 预设格式 Char"/>
    <w:basedOn w:val="10"/>
    <w:link w:val="6"/>
    <w:qFormat/>
    <w:uiPriority w:val="0"/>
    <w:rPr>
      <w:rFonts w:ascii="宋体" w:hAnsi="宋体" w:eastAsia="宋体" w:cs="Times New Roman"/>
      <w:kern w:val="0"/>
      <w:sz w:val="24"/>
      <w:szCs w:val="24"/>
    </w:rPr>
  </w:style>
  <w:style w:type="paragraph" w:styleId="18">
    <w:name w:val="List Paragraph"/>
    <w:basedOn w:val="1"/>
    <w:qFormat/>
    <w:uiPriority w:val="34"/>
    <w:pPr>
      <w:widowControl/>
      <w:spacing w:after="0" w:line="240" w:lineRule="auto"/>
      <w:ind w:firstLine="420" w:firstLineChars="200"/>
      <w:jc w:val="left"/>
    </w:pPr>
    <w:rPr>
      <w:rFonts w:ascii="Calibri" w:hAnsi="NEU-BZ"/>
      <w:kern w:val="0"/>
      <w:sz w:val="22"/>
      <w:szCs w:val="22"/>
    </w:rPr>
  </w:style>
  <w:style w:type="paragraph" w:customStyle="1" w:styleId="19">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
    <w:name w:val="Table Paragraph"/>
    <w:basedOn w:val="1"/>
    <w:qFormat/>
    <w:uiPriority w:val="1"/>
    <w:pPr>
      <w:spacing w:before="77" w:after="0" w:line="261" w:lineRule="exact"/>
      <w:ind w:left="108"/>
    </w:pPr>
    <w:rPr>
      <w:rFonts w:ascii="宋体" w:hAnsi="宋体" w:eastAsia="宋体" w:cs="宋体"/>
      <w:lang w:val="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Info spid="_x0000_s2052"/>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16</Pages>
  <Words>12313</Words>
  <Characters>14274</Characters>
  <Lines>77</Lines>
  <Paragraphs>21</Paragraphs>
  <TotalTime>1</TotalTime>
  <ScaleCrop>false</ScaleCrop>
  <LinksUpToDate>false</LinksUpToDate>
  <CharactersWithSpaces>14837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2022-01-01T23:38:00Z</dcterms:created>
  <dc:creator>MicroSoft</dc:creator>
  <cp:lastModifiedBy>Administrator</cp:lastModifiedBy>
  <dcterms:modified xsi:type="dcterms:W3CDTF">2024-04-07T01:18:49Z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2052-11.8.2.11718</vt:lpwstr>
  </property>
  <property fmtid="{D5CDD505-2E9C-101B-9397-08002B2CF9AE}" pid="7" name="ICV">
    <vt:lpwstr>1D577776C06F42869C4B89C1DA556C59</vt:lpwstr>
  </property>
</Properties>
</file>