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项目式学习中，如何设计学习支架？</w:t>
      </w:r>
    </w:p>
    <w:p>
      <w:pPr>
        <w:keepNext w:val="0"/>
        <w:keepLines w:val="0"/>
        <w:widowControl/>
        <w:suppressLineNumbers w:val="0"/>
        <w:ind w:firstLine="540" w:firstLineChars="200"/>
        <w:jc w:val="left"/>
      </w:pPr>
      <w:r>
        <w:rPr>
          <w:rFonts w:ascii="宋体" w:hAnsi="宋体" w:eastAsia="宋体" w:cs="宋体"/>
          <w:spacing w:val="15"/>
          <w:kern w:val="0"/>
          <w:sz w:val="24"/>
          <w:szCs w:val="24"/>
          <w:bdr w:val="none" w:color="auto" w:sz="0" w:space="0"/>
          <w:lang w:val="en-US" w:eastAsia="zh-CN" w:bidi="ar"/>
        </w:rPr>
        <w:t>在项目式学习中，学生掌握有整个学习过程的主动权，并通过同伴之间相互合作，创造性运用知识进行问题解决和作品制作。</w:t>
      </w:r>
      <w:r>
        <w:rPr>
          <w:rFonts w:ascii="宋体" w:hAnsi="宋体" w:eastAsia="宋体" w:cs="宋体"/>
          <w:spacing w:val="15"/>
          <w:kern w:val="0"/>
          <w:sz w:val="24"/>
          <w:szCs w:val="24"/>
          <w:bdr w:val="none" w:color="auto" w:sz="0" w:space="0"/>
          <w:lang w:val="en-US" w:eastAsia="zh-CN" w:bidi="ar"/>
        </w:rPr>
        <w:br w:type="textWrapping"/>
      </w:r>
      <w:r>
        <w:rPr>
          <w:rFonts w:ascii="宋体" w:hAnsi="宋体" w:eastAsia="宋体" w:cs="宋体"/>
          <w:spacing w:val="15"/>
          <w:kern w:val="0"/>
          <w:sz w:val="24"/>
          <w:szCs w:val="24"/>
          <w:bdr w:val="none" w:color="auto" w:sz="0" w:space="0"/>
          <w:lang w:val="en-US" w:eastAsia="zh-CN" w:bidi="ar"/>
        </w:rPr>
        <w:t>任何一个学生都可能基于问题及任务，自己调控自己的学习，并通过对自己感兴趣的问题进行深入研究分析，成为这个领域的“专家”，成为知识的搜寻者、整理者和创生者。</w:t>
      </w:r>
      <w:r>
        <w:rPr>
          <w:rFonts w:ascii="宋体" w:hAnsi="宋体" w:eastAsia="宋体" w:cs="宋体"/>
          <w:spacing w:val="15"/>
          <w:kern w:val="0"/>
          <w:sz w:val="24"/>
          <w:szCs w:val="24"/>
          <w:bdr w:val="none" w:color="auto" w:sz="0" w:space="0"/>
          <w:lang w:val="en-US" w:eastAsia="zh-CN" w:bidi="ar"/>
        </w:rPr>
        <w:br w:type="textWrapping"/>
      </w:r>
      <w:r>
        <w:rPr>
          <w:rFonts w:ascii="宋体" w:hAnsi="宋体" w:eastAsia="宋体" w:cs="宋体"/>
          <w:spacing w:val="15"/>
          <w:kern w:val="0"/>
          <w:sz w:val="24"/>
          <w:szCs w:val="24"/>
          <w:bdr w:val="none" w:color="auto" w:sz="0" w:space="0"/>
          <w:lang w:val="en-US" w:eastAsia="zh-CN" w:bidi="ar"/>
        </w:rPr>
        <w:t>教师在项目式学习中绝非“用处不大”，而是需要发挥更为重要的作用，即教师要推动和促进学生的自主合作学习，教师“教”的功能体现在为学生提供必要的“学习支架”，成为学生学习的“向导”。</w:t>
      </w:r>
      <w:r>
        <w:rPr>
          <w:rFonts w:ascii="宋体" w:hAnsi="宋体" w:eastAsia="宋体" w:cs="宋体"/>
          <w:spacing w:val="15"/>
          <w:kern w:val="0"/>
          <w:sz w:val="24"/>
          <w:szCs w:val="24"/>
          <w:bdr w:val="none" w:color="auto" w:sz="0" w:space="0"/>
          <w:lang w:val="en-US" w:eastAsia="zh-CN" w:bidi="ar"/>
        </w:rPr>
        <w:br w:type="textWrapping"/>
      </w:r>
      <w:r>
        <w:rPr>
          <w:rFonts w:ascii="宋体" w:hAnsi="宋体" w:eastAsia="宋体" w:cs="宋体"/>
          <w:spacing w:val="15"/>
          <w:kern w:val="0"/>
          <w:sz w:val="24"/>
          <w:szCs w:val="24"/>
          <w:bdr w:val="none" w:color="auto" w:sz="0" w:space="0"/>
          <w:lang w:val="en-US" w:eastAsia="zh-CN" w:bidi="ar"/>
        </w:rPr>
        <w:t>同一驱动问题下，针对不同的学情所需的学习支架是不同的，这对教师的教育教学能力是很大的考验。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rPr>
          <w:spacing w:val="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center"/>
      </w:pPr>
      <w:r>
        <w:rPr>
          <w:rStyle w:val="6"/>
          <w:sz w:val="54"/>
          <w:szCs w:val="54"/>
          <w:bdr w:val="none" w:color="auto" w:sz="0" w:space="0"/>
        </w:rPr>
        <w:t>01</w:t>
      </w:r>
    </w:p>
    <w:p>
      <w:pPr>
        <w:keepNext w:val="0"/>
        <w:keepLines w:val="0"/>
        <w:widowControl/>
        <w:suppressLineNumbers w:val="0"/>
        <w:jc w:val="left"/>
      </w:pPr>
      <w:r>
        <w:rPr>
          <w:rStyle w:val="6"/>
          <w:rFonts w:ascii="宋体" w:hAnsi="宋体" w:eastAsia="宋体" w:cs="宋体"/>
          <w:color w:val="FE5700"/>
          <w:spacing w:val="15"/>
          <w:kern w:val="0"/>
          <w:sz w:val="36"/>
          <w:szCs w:val="36"/>
          <w:bdr w:val="none" w:color="auto" w:sz="0" w:space="0"/>
          <w:lang w:val="en-US" w:eastAsia="zh-CN" w:bidi="ar"/>
        </w:rPr>
        <w:t>学习支架内涵与类型</w:t>
      </w:r>
      <w:r>
        <w:rPr>
          <w:rStyle w:val="6"/>
          <w:rFonts w:ascii="宋体" w:hAnsi="宋体" w:eastAsia="宋体" w:cs="宋体"/>
          <w:color w:val="FE5700"/>
          <w:spacing w:val="15"/>
          <w:kern w:val="0"/>
          <w:sz w:val="36"/>
          <w:szCs w:val="36"/>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（一）学习支架的内涵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rPr>
          <w:rFonts w:ascii="Arial" w:hAnsi="Arial" w:eastAsia="Arial" w:cs="Arial"/>
          <w:color w:val="333333"/>
          <w:sz w:val="25"/>
          <w:szCs w:val="25"/>
        </w:rPr>
      </w:pPr>
      <w:r>
        <w:rPr>
          <w:rFonts w:hint="default" w:ascii="Arial" w:hAnsi="Arial" w:eastAsia="Arial" w:cs="Arial"/>
          <w:color w:val="333333"/>
          <w:sz w:val="25"/>
          <w:szCs w:val="25"/>
          <w:bdr w:val="none" w:color="auto" w:sz="0" w:space="0"/>
        </w:rPr>
        <w:t>学习支架是教师设计的、能够帮助学生有意义地解决问题或有效完成任务的各类支持。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rPr>
          <w:rFonts w:hint="default" w:ascii="Arial" w:hAnsi="Arial" w:eastAsia="Arial" w:cs="Arial"/>
          <w:color w:val="333333"/>
          <w:sz w:val="25"/>
          <w:szCs w:val="25"/>
        </w:rPr>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学习支架是建立在一定的学习情境、学生全程参与基础上的，确定相应需求后才为其提供学习支架，只有这样学习支架的作用才能得到更好的发挥。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学习支架的功能包括：展示真实情境（问题）、激发学生兴趣，指明重要任务、提供必要资源，提供学习指导（如概念解释、认知策略），模仿专家解决问题的过程（如调查、分析、提炼等），等等。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4585335" cy="2581910"/>
            <wp:effectExtent l="0" t="0" r="5715" b="889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4"/>
                    <a:stretch>
                      <a:fillRect/>
                    </a:stretch>
                  </pic:blipFill>
                  <pic:spPr>
                    <a:xfrm>
                      <a:off x="0" y="0"/>
                      <a:ext cx="4585335" cy="258191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316220" cy="2992755"/>
            <wp:effectExtent l="0" t="0" r="17780" b="1714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316220" cy="2992755"/>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（二）学习支架的类型</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根据分类标准不同，学习支架的分类也具有多元性。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——有学者（张瑾，2017）基于功能视角，将支架分为情境型、策略型、资源型、交流型和评价型支架；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——有学者基于功能与形式视角（夏雪梅，2020），将支架分为概念支架、元认知支架、学科实践支架、学习实践支架和资源支架。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87010" cy="2976245"/>
            <wp:effectExtent l="0" t="0" r="8890" b="14605"/>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5287010" cy="2976245"/>
                    </a:xfrm>
                    <a:prstGeom prst="rect">
                      <a:avLst/>
                    </a:prstGeom>
                    <a:noFill/>
                    <a:ln w="9525">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5353050" cy="3013710"/>
            <wp:effectExtent l="0" t="0" r="0" b="15240"/>
            <wp:docPr id="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9"/>
                    <pic:cNvPicPr>
                      <a:picLocks noChangeAspect="1"/>
                    </pic:cNvPicPr>
                  </pic:nvPicPr>
                  <pic:blipFill>
                    <a:blip r:embed="rId7"/>
                    <a:stretch>
                      <a:fillRect/>
                    </a:stretch>
                  </pic:blipFill>
                  <pic:spPr>
                    <a:xfrm>
                      <a:off x="0" y="0"/>
                      <a:ext cx="5353050" cy="301371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kern w:val="0"/>
          <w:sz w:val="54"/>
          <w:szCs w:val="54"/>
          <w:bdr w:val="none" w:color="auto" w:sz="0" w:space="0"/>
          <w:lang w:val="en-US" w:eastAsia="zh-CN" w:bidi="ar"/>
        </w:rPr>
        <w:t>02</w:t>
      </w:r>
      <w:r>
        <w:rPr>
          <w:rStyle w:val="6"/>
          <w:rFonts w:hint="default" w:ascii="Microsoft YaHei UI" w:hAnsi="Microsoft YaHei UI" w:eastAsia="Microsoft YaHei UI" w:cs="Microsoft YaHei UI"/>
          <w:color w:val="FE5700"/>
          <w:spacing w:val="15"/>
          <w:kern w:val="0"/>
          <w:sz w:val="36"/>
          <w:szCs w:val="36"/>
          <w:bdr w:val="none" w:color="auto" w:sz="0" w:space="0"/>
          <w:lang w:val="en-US" w:eastAsia="zh-CN" w:bidi="ar"/>
        </w:rPr>
        <w:t>学习支架的设计</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spacing w:val="15"/>
          <w:kern w:val="0"/>
          <w:sz w:val="24"/>
          <w:szCs w:val="24"/>
          <w:bdr w:val="none" w:color="auto" w:sz="0" w:space="0"/>
          <w:lang w:val="en-US" w:eastAsia="zh-CN" w:bidi="ar"/>
        </w:rPr>
        <w:t>以项目式学习的流程（要素）为主线，基于不同阶段的支架功能，将学习支架分为六种。</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（一）情境型支架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情境型支架是在驱动性问题提出之时，为学生提供一个来源于真实生活或者设计一个具有现实意义的学习情境，如一个故事、一段背景素材（在其中蕴含着要解决的驱动性问题）。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 ——帮助学生更好地结合现实理解驱动性问题，明确问题探究的方向；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 ——引导学生通过新旧知识的联系促进学习迁移和提升解决问题的能力。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 对于学科项目而言，情境型支架可以有效联结国家课程的教材内容。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29225" cy="2943860"/>
            <wp:effectExtent l="0" t="0" r="9525" b="889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229225" cy="294386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（二）任务型支架</w:t>
      </w: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t> 任务型支架是教师（引导学生）对学习任务进行分解，以形成可以实践的阶段性任务的一种有效支持方式。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r>
        <w:rPr>
          <w:bdr w:val="none" w:color="auto" w:sz="0" w:space="0"/>
        </w:rPr>
        <w:t> —— 帮助学生明晰思路，明确解决问题所需完成的子任务以及先后顺序；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r>
        <w:rPr>
          <w:bdr w:val="none" w:color="auto" w:sz="0" w:space="0"/>
        </w:rPr>
        <w:t> ——引导学生思考要解决问题（完成任务）需要哪些知识、开展哪些合作、进行哪些探究、形成什么作品等。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060950" cy="2849245"/>
            <wp:effectExtent l="0" t="0" r="6350" b="8255"/>
            <wp:docPr id="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61"/>
                    <pic:cNvPicPr>
                      <a:picLocks noChangeAspect="1"/>
                    </pic:cNvPicPr>
                  </pic:nvPicPr>
                  <pic:blipFill>
                    <a:blip r:embed="rId9"/>
                    <a:stretch>
                      <a:fillRect/>
                    </a:stretch>
                  </pic:blipFill>
                  <pic:spPr>
                    <a:xfrm>
                      <a:off x="0" y="0"/>
                      <a:ext cx="5060950" cy="284924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（三）资源型支架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资源型支架是指为学生提供各种支持学习的相关资源，以及资源获取的途径、方法和工具等，以便当学生面对海量学习资源时能够有效获取所需资源（资源不是越多越好）。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r>
        <w:rPr>
          <w:bdr w:val="none" w:color="auto" w:sz="0" w:space="0"/>
        </w:rPr>
        <w:t> —— 支持学生合作完成相关的任务，提升分析、解决问题的能力；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t> —— 支持教师完成教材内容的教授，将相关内容与驱动性问题任务相连接。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124450" cy="2885440"/>
            <wp:effectExtent l="0" t="0" r="0" b="10160"/>
            <wp:docPr id="1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62"/>
                    <pic:cNvPicPr>
                      <a:picLocks noChangeAspect="1"/>
                    </pic:cNvPicPr>
                  </pic:nvPicPr>
                  <pic:blipFill>
                    <a:blip r:embed="rId10"/>
                    <a:stretch>
                      <a:fillRect/>
                    </a:stretch>
                  </pic:blipFill>
                  <pic:spPr>
                    <a:xfrm>
                      <a:off x="0" y="0"/>
                      <a:ext cx="5124450" cy="288544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705475" cy="3211830"/>
            <wp:effectExtent l="0" t="0" r="9525" b="762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11"/>
                    <a:stretch>
                      <a:fillRect/>
                    </a:stretch>
                  </pic:blipFill>
                  <pic:spPr>
                    <a:xfrm>
                      <a:off x="0" y="0"/>
                      <a:ext cx="5705475" cy="321183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（四）策略型支架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策略的提出需根据任务要求及学生特征，选择最有效的方式或途径，如提供范例、实验操作、角色扮演和教学解释等多种策略型支架，帮助学习者顺利完成学习任务，以达到最优的学习成效。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r>
        <w:rPr>
          <w:bdr w:val="none" w:color="auto" w:sz="0" w:space="0"/>
        </w:rPr>
        <w:t>在项目实施中，所有策略型支架均需指向学生学科核心素养的形成，不能仅停留在多样的活动形式上。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720715" cy="3220720"/>
            <wp:effectExtent l="0" t="0" r="13335" b="17780"/>
            <wp:docPr id="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IMG_264"/>
                    <pic:cNvPicPr>
                      <a:picLocks noChangeAspect="1"/>
                    </pic:cNvPicPr>
                  </pic:nvPicPr>
                  <pic:blipFill>
                    <a:blip r:embed="rId12"/>
                    <a:stretch>
                      <a:fillRect/>
                    </a:stretch>
                  </pic:blipFill>
                  <pic:spPr>
                    <a:xfrm>
                      <a:off x="0" y="0"/>
                      <a:ext cx="5720715" cy="322072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6176645" cy="3477260"/>
            <wp:effectExtent l="0" t="0" r="14605" b="8890"/>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6176645" cy="347726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（五）交互型支架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交互型支架是为教师和学生、学生之间、学生与其他人员交互提供的支持，包括同步或异步的交互工具、信息交流和共享的平台等，促进相互之间的资源分享、思想碰撞和成果共享。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——同步交互学习工具：微信、ＱＱ等；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——异步交互学习工具：E-mail、Blog等；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——交流共享平台：腾讯会议室等。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10810" cy="2933700"/>
            <wp:effectExtent l="0" t="0" r="8890" b="0"/>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4"/>
                    <a:stretch>
                      <a:fillRect/>
                    </a:stretch>
                  </pic:blipFill>
                  <pic:spPr>
                    <a:xfrm>
                      <a:off x="0" y="0"/>
                      <a:ext cx="5210810" cy="293370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br w:type="textWrapping"/>
      </w:r>
      <w:r>
        <w:rPr>
          <w:rStyle w:val="6"/>
          <w:rFonts w:ascii="宋体" w:hAnsi="宋体" w:eastAsia="宋体" w:cs="宋体"/>
          <w:spacing w:val="15"/>
          <w:kern w:val="0"/>
          <w:sz w:val="28"/>
          <w:szCs w:val="28"/>
          <w:bdr w:val="none" w:color="auto" w:sz="0" w:space="0"/>
          <w:lang w:val="en-US" w:eastAsia="zh-CN" w:bidi="ar"/>
        </w:rPr>
        <w:t>（六）评价型支架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pPr>
      <w:r>
        <w:rPr>
          <w:bdr w:val="none" w:color="auto" w:sz="0" w:space="0"/>
        </w:rPr>
        <w:t>评价型支架是指为学生/教师提供评价量规、评价工具，以检验学生自身的学习成效、改进学习状况。在此过程中，教师也可通过相关评价量规和工具进行教学诊断、反思和改进。</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5431790" cy="3058160"/>
            <wp:effectExtent l="0" t="0" r="16510" b="8890"/>
            <wp:docPr id="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IMG_267"/>
                    <pic:cNvPicPr>
                      <a:picLocks noChangeAspect="1"/>
                    </pic:cNvPicPr>
                  </pic:nvPicPr>
                  <pic:blipFill>
                    <a:blip r:embed="rId15"/>
                    <a:stretch>
                      <a:fillRect/>
                    </a:stretch>
                  </pic:blipFill>
                  <pic:spPr>
                    <a:xfrm>
                      <a:off x="0" y="0"/>
                      <a:ext cx="5431790" cy="3058160"/>
                    </a:xfrm>
                    <a:prstGeom prst="rect">
                      <a:avLst/>
                    </a:prstGeom>
                    <a:noFill/>
                    <a:ln w="9525">
                      <a:noFill/>
                    </a:ln>
                  </pic:spPr>
                </pic:pic>
              </a:graphicData>
            </a:graphic>
          </wp:inline>
        </w:drawing>
      </w:r>
      <w:r>
        <w:rPr>
          <w:rFonts w:ascii="宋体" w:hAnsi="宋体" w:eastAsia="宋体" w:cs="宋体"/>
          <w:kern w:val="0"/>
          <w:sz w:val="24"/>
          <w:szCs w:val="24"/>
          <w:bdr w:val="none" w:color="auto" w:sz="0" w:space="0"/>
          <w:lang w:val="en-US" w:eastAsia="zh-CN" w:bidi="ar"/>
        </w:rPr>
        <w:drawing>
          <wp:inline distT="0" distB="0" distL="114300" distR="114300">
            <wp:extent cx="5782310" cy="3255010"/>
            <wp:effectExtent l="0" t="0" r="8890" b="254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16"/>
                    <a:stretch>
                      <a:fillRect/>
                    </a:stretch>
                  </pic:blipFill>
                  <pic:spPr>
                    <a:xfrm>
                      <a:off x="0" y="0"/>
                      <a:ext cx="5782310" cy="3255010"/>
                    </a:xfrm>
                    <a:prstGeom prst="rect">
                      <a:avLst/>
                    </a:prstGeom>
                    <a:noFill/>
                    <a:ln w="9525">
                      <a:noFill/>
                    </a:ln>
                  </pic:spPr>
                </pic:pic>
              </a:graphicData>
            </a:graphic>
          </wp:inline>
        </w:drawing>
      </w:r>
    </w:p>
    <w:p>
      <w:r>
        <w:rPr>
          <w:rStyle w:val="6"/>
          <w:rFonts w:ascii="微软雅黑" w:hAnsi="微软雅黑" w:eastAsia="微软雅黑" w:cs="微软雅黑"/>
          <w:i w:val="0"/>
          <w:iCs w:val="0"/>
          <w:caps w:val="0"/>
          <w:color w:val="B2B2B2"/>
          <w:spacing w:val="8"/>
          <w:sz w:val="19"/>
          <w:szCs w:val="19"/>
          <w:bdr w:val="none" w:color="auto" w:sz="0" w:space="0"/>
          <w:shd w:val="clear" w:fill="FFFFFF"/>
        </w:rPr>
        <w:t>来</w:t>
      </w:r>
      <w:r>
        <w:rPr>
          <w:rStyle w:val="6"/>
          <w:rFonts w:hint="eastAsia" w:ascii="微软雅黑" w:hAnsi="微软雅黑" w:eastAsia="微软雅黑" w:cs="微软雅黑"/>
          <w:i w:val="0"/>
          <w:iCs w:val="0"/>
          <w:caps w:val="0"/>
          <w:color w:val="B2B2B2"/>
          <w:spacing w:val="8"/>
          <w:sz w:val="19"/>
          <w:szCs w:val="19"/>
          <w:bdr w:val="none" w:color="auto" w:sz="0" w:space="0"/>
          <w:shd w:val="clear" w:fill="FFFFFF"/>
        </w:rPr>
        <w:t>源 | </w:t>
      </w:r>
      <w:r>
        <w:rPr>
          <w:rStyle w:val="6"/>
          <w:rFonts w:ascii="Microsoft YaHei UI" w:hAnsi="Microsoft YaHei UI" w:eastAsia="Microsoft YaHei UI" w:cs="Microsoft YaHei UI"/>
          <w:i w:val="0"/>
          <w:iCs w:val="0"/>
          <w:caps w:val="0"/>
          <w:color w:val="9E9E9E"/>
          <w:spacing w:val="15"/>
          <w:sz w:val="16"/>
          <w:szCs w:val="16"/>
          <w:bdr w:val="none" w:color="auto" w:sz="0" w:space="0"/>
          <w:shd w:val="clear" w:fill="FFFFFF"/>
        </w:rPr>
        <w:t>“左璜的核心素养研究室”公</w:t>
      </w:r>
      <w:r>
        <w:rPr>
          <w:rStyle w:val="6"/>
          <w:rFonts w:hint="eastAsia" w:ascii="Microsoft YaHei UI" w:hAnsi="Microsoft YaHei UI" w:eastAsia="Microsoft YaHei UI" w:cs="Microsoft YaHei UI"/>
          <w:i w:val="0"/>
          <w:iCs w:val="0"/>
          <w:caps w:val="0"/>
          <w:color w:val="9E9E9E"/>
          <w:spacing w:val="15"/>
          <w:sz w:val="16"/>
          <w:szCs w:val="16"/>
          <w:bdr w:val="none" w:color="auto" w:sz="0" w:space="0"/>
          <w:shd w:val="clear" w:fill="FFFFFF"/>
        </w:rPr>
        <w:t>众号，图文综合来自贾建国课程创生工作室</w:t>
      </w:r>
      <w:r>
        <w:rPr>
          <w:rStyle w:val="6"/>
          <w:rFonts w:hint="eastAsia" w:ascii="微软雅黑" w:hAnsi="微软雅黑" w:eastAsia="微软雅黑" w:cs="微软雅黑"/>
          <w:i w:val="0"/>
          <w:iCs w:val="0"/>
          <w:caps w:val="0"/>
          <w:color w:val="B2B2B2"/>
          <w:spacing w:val="8"/>
          <w:sz w:val="19"/>
          <w:szCs w:val="19"/>
          <w:bdr w:val="none" w:color="auto" w:sz="0" w:space="0"/>
          <w:shd w:val="clear" w:fill="FFFFFF"/>
        </w:rPr>
        <w:t>。</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NTRiZDQzOWJlMWRmYWE4Njk3ODI2MDY2YzIzZTIifQ=="/>
  </w:docVars>
  <w:rsids>
    <w:rsidRoot w:val="3D5D1D01"/>
    <w:rsid w:val="01F42A41"/>
    <w:rsid w:val="3D5D1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2024-03-03T12:38:00Z</dcterms:created>
  <dc:creator>妄言</dc:creator>
  <cp:lastModifiedBy>妄言</cp:lastModifiedBy>
  <dcterms:modified xsi:type="dcterms:W3CDTF">2024-03-03T12:42:14Z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7B3D23C673AF4DB68C7C7584A2ACFCA6_11</vt:lpwstr>
  </property>
</Properties>
</file>