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88" w:lineRule="auto"/>
        <w:ind w:firstLine="1928" w:firstLineChars="600"/>
        <w:textAlignment w:val="auto"/>
        <w:rPr>
          <w:rFonts w:hint="default"/>
          <w:b/>
          <w:bCs/>
          <w:sz w:val="32"/>
          <w:szCs w:val="32"/>
          <w:lang w:val="en-US" w:eastAsia="zh-CN"/>
        </w:rPr>
      </w:pPr>
      <w:r>
        <w:rPr>
          <w:rFonts w:hint="default"/>
          <w:b/>
          <w:bCs/>
          <w:sz w:val="32"/>
          <w:szCs w:val="32"/>
          <w:lang w:val="en-US" w:eastAsia="zh-CN"/>
        </w:rPr>
        <w:t>浙江省新阵地教育联盟2024届第三次联考</w:t>
      </w:r>
    </w:p>
    <w:p>
      <w:pPr>
        <w:keepNext w:val="0"/>
        <w:keepLines w:val="0"/>
        <w:pageBreakBefore w:val="0"/>
        <w:kinsoku/>
        <w:wordWrap/>
        <w:overflowPunct/>
        <w:topLinePunct w:val="0"/>
        <w:autoSpaceDE/>
        <w:autoSpaceDN/>
        <w:bidi w:val="0"/>
        <w:adjustRightInd/>
        <w:snapToGrid/>
        <w:spacing w:beforeAutospacing="0" w:afterAutospacing="0" w:line="288" w:lineRule="auto"/>
        <w:ind w:firstLine="4176" w:firstLineChars="1300"/>
        <w:textAlignment w:val="auto"/>
        <w:rPr>
          <w:rFonts w:hint="default"/>
          <w:b/>
          <w:bCs/>
          <w:sz w:val="32"/>
          <w:szCs w:val="32"/>
          <w:lang w:val="en-US" w:eastAsia="zh-CN"/>
        </w:rPr>
      </w:pPr>
      <w:r>
        <w:rPr>
          <w:rFonts w:hint="default"/>
          <w:b/>
          <w:bCs/>
          <w:sz w:val="32"/>
          <w:szCs w:val="32"/>
          <w:lang w:val="en-US" w:eastAsia="zh-CN"/>
        </w:rPr>
        <w:t>生物试题卷</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一、选择题（本大题共19小题，每小题2分，共38分。每小题列出的四个备选项中只有一个是符合题目要求的，不选、多选、错选均不得分)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1.当今世界面临的人口、资源、环境、粮食与能源五大危机，都与生物多样性有着密切的关系，下列说法错误的是</w:t>
      </w:r>
      <w:r>
        <w:rPr>
          <w:rFonts w:hint="eastAsia"/>
          <w:lang w:val="en-US" w:eastAsia="zh-CN"/>
        </w:rPr>
        <w:t>（     ）</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A.生物多样性的间接价值明显大于它的直接价值</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B.野猪采食玉米地部分玉米，降低了玉米地的物种多样性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C.可以通过建立种子库和基因资源库对物种的遗传进行长期保存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D.种群的遗传多样性越大，其适应环境的能力越强</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2.葡萄糖酸锌是儿童常用补充剂，研究发现生物体内有70多种酶的活性与Zn2*有关，这说明无机盐在生物体内的作用是</w:t>
      </w:r>
      <w:r>
        <w:rPr>
          <w:rFonts w:hint="eastAsia"/>
          <w:lang w:val="en-US" w:eastAsia="zh-CN"/>
        </w:rPr>
        <w:t>（     ）</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A.维持酸碱平衡有重要作用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B.是细胞内某些复杂化合物的重要组成成分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C.维持生物体的生命活动有重要作用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D.催化细胞内多种化学反应</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3.为研究甲、乙两种藻的竞争关系，在相同条件下对二者进行混合培养和单独培养，结果如图所示。下列说法错误的是</w:t>
      </w:r>
      <w:r>
        <w:rPr>
          <w:rFonts w:hint="eastAsia"/>
          <w:lang w:val="en-US" w:eastAsia="zh-CN"/>
        </w:rPr>
        <w:t>（     ）</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2724150" cy="1473200"/>
            <wp:effectExtent l="0" t="0" r="635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724150" cy="14732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A.单独培养时，甲藻的环境容纳量约为2.0×106个，此时增长速率最大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B.混合培养时，导致甲藻种群数量在10~12天增长缓慢的主要原因是培养液和空间有限</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C.该研究说明，甲藻和乙藻的生态位有重叠</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D.单独培养时，甲藻和乙藻的种群数量均呈“S”形增长</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4.对于一个种群而言，种群中全部基因的综合在“传种接代”过程中维持相对稳定，其中发生的可遗传变异也为新物种的形成提供了原材料。下列正确的是</w:t>
      </w:r>
      <w:r>
        <w:rPr>
          <w:rFonts w:hint="eastAsia"/>
          <w:lang w:val="en-US" w:eastAsia="zh-CN"/>
        </w:rPr>
        <w:t>（     ）</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A.可遗传变异导致生物更好地适应特定生存条件</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B.现存基因都是长期自然选择和适应的结果</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C.种群基因型频率的定向改变导致生物朝一定的方向进化</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D.近亲交配不会影响子代种群基因库的基因频率</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5.下列关于森林群落的叙述，错误的是</w:t>
      </w:r>
      <w:r>
        <w:rPr>
          <w:rFonts w:hint="eastAsia"/>
          <w:lang w:val="en-US" w:eastAsia="zh-CN"/>
        </w:rPr>
        <w:t>（     ）</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A.群落中的树冠层对垂直结构影响最大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B.温带落叶阔叶林具有明显的季相变化</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C.多个物种在水平上往往出现集群分布或随机分布</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D.对热带雨林的保护不仅要保护珍惜</w:t>
      </w:r>
      <w:r>
        <w:rPr>
          <w:rFonts w:hint="eastAsia"/>
          <w:lang w:val="en-US" w:eastAsia="zh-CN"/>
        </w:rPr>
        <w:t>濒危物种</w:t>
      </w:r>
      <w:r>
        <w:rPr>
          <w:rFonts w:hint="default"/>
          <w:lang w:val="en-US" w:eastAsia="zh-CN"/>
        </w:rPr>
        <w:t>，也要保护其优势种</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6.研究发现，当线粒体出现一些异常时，线粒体会在分裂过程中，把末端的一部分分裂出去，顺便把“异常”带走（如图所示)。下列有关分析错误的是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2768600" cy="16891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768600" cy="16891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A.异常分裂可能没有正常复制DNA</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B.分裂中可通过自身葡萄糖的氧化分解产生的ATP供能</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C.分裂出现的异常部分可能会被溶酶体识别而融合</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D.分裂过程体现了生物膜的结构特性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7.下列关于细胞中“基质”的说法，错误的是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A.线粒体基质中具有DNA、RNA和核糖体，能合成自身的全部蛋白质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B.叶绿体基质中有ATP水解酶等多种酶</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C.细胞质基质参与大分子物质和细胞器的移动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D.核基质与染色体的装配等生理活动密切相关</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8.用维甲酸(RA)处理未分化外胚间充质细胞后，细胞凋亡的数量明显增加，细胞数量变化情况如图所示。分析图中曲线可知维甲酸可能的作用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2965450" cy="1701800"/>
            <wp:effectExtent l="0" t="0" r="635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2965450" cy="1701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A.促进细胞增殖</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B.引发细胞凋亡，加剧炎症反应</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C.诱导粘连蛋白的降解</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D.激发某些遗传物质发挥作用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9.人的某条染色体上A、B、C三个基因紧密排列，不发生互换。这三个基因各有上百个等位基因(例如：A</w:t>
      </w:r>
      <w:r>
        <w:rPr>
          <w:rFonts w:hint="default"/>
          <w:vertAlign w:val="subscript"/>
          <w:lang w:val="en-US" w:eastAsia="zh-CN"/>
        </w:rPr>
        <w:t>1</w:t>
      </w:r>
      <w:r>
        <w:rPr>
          <w:rFonts w:hint="default"/>
          <w:lang w:val="en-US" w:eastAsia="zh-CN"/>
        </w:rPr>
        <w:t>~A</w:t>
      </w:r>
      <w:r>
        <w:rPr>
          <w:rFonts w:hint="eastAsia"/>
          <w:vertAlign w:val="subscript"/>
          <w:lang w:val="en-US" w:eastAsia="zh-CN"/>
        </w:rPr>
        <w:t>n</w:t>
      </w:r>
      <w:r>
        <w:rPr>
          <w:rFonts w:hint="default"/>
          <w:lang w:val="en-US" w:eastAsia="zh-CN"/>
        </w:rPr>
        <w:t>均为A的等位基因)。父母及孩子的基因组成如下表。下列叙述正确的是</w:t>
      </w:r>
    </w:p>
    <w:tbl>
      <w:tblPr>
        <w:tblStyle w:val="5"/>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1090"/>
        <w:gridCol w:w="2200"/>
        <w:gridCol w:w="2290"/>
        <w:gridCol w:w="2200"/>
        <w:gridCol w:w="22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jc w:val="center"/>
        </w:trPr>
        <w:tc>
          <w:tcPr>
            <w:tcW w:w="10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2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父亲</w:t>
            </w:r>
          </w:p>
        </w:tc>
        <w:tc>
          <w:tcPr>
            <w:tcW w:w="2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母亲</w:t>
            </w:r>
          </w:p>
        </w:tc>
        <w:tc>
          <w:tcPr>
            <w:tcW w:w="2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儿子</w:t>
            </w:r>
          </w:p>
        </w:tc>
        <w:tc>
          <w:tcPr>
            <w:tcW w:w="2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女儿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jc w:val="center"/>
        </w:trPr>
        <w:tc>
          <w:tcPr>
            <w:tcW w:w="10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基因组成</w:t>
            </w:r>
          </w:p>
        </w:tc>
        <w:tc>
          <w:tcPr>
            <w:tcW w:w="2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23</w:t>
            </w: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25</w:t>
            </w:r>
            <w:r>
              <w:rPr>
                <w:rFonts w:ascii="宋体" w:hAnsi="宋体" w:eastAsia="宋体" w:cs="宋体"/>
                <w:kern w:val="0"/>
                <w:sz w:val="24"/>
                <w:szCs w:val="24"/>
                <w:lang w:val="en-US" w:eastAsia="zh-CN" w:bidi="ar"/>
              </w:rPr>
              <w:t>B</w:t>
            </w:r>
            <w:r>
              <w:rPr>
                <w:rFonts w:ascii="宋体" w:hAnsi="宋体" w:eastAsia="宋体" w:cs="宋体"/>
                <w:kern w:val="0"/>
                <w:sz w:val="24"/>
                <w:szCs w:val="24"/>
                <w:vertAlign w:val="subscript"/>
                <w:lang w:val="en-US" w:eastAsia="zh-CN" w:bidi="ar"/>
              </w:rPr>
              <w:t>7</w:t>
            </w:r>
            <w:r>
              <w:rPr>
                <w:rFonts w:ascii="宋体" w:hAnsi="宋体" w:eastAsia="宋体" w:cs="宋体"/>
                <w:kern w:val="0"/>
                <w:sz w:val="24"/>
                <w:szCs w:val="24"/>
                <w:lang w:val="en-US" w:eastAsia="zh-CN" w:bidi="ar"/>
              </w:rPr>
              <w:t>B</w:t>
            </w:r>
            <w:r>
              <w:rPr>
                <w:rFonts w:ascii="宋体" w:hAnsi="宋体" w:eastAsia="宋体" w:cs="宋体"/>
                <w:kern w:val="0"/>
                <w:sz w:val="24"/>
                <w:szCs w:val="24"/>
                <w:vertAlign w:val="subscript"/>
                <w:lang w:val="en-US" w:eastAsia="zh-CN" w:bidi="ar"/>
              </w:rPr>
              <w:t>35</w:t>
            </w:r>
            <w:r>
              <w:rPr>
                <w:rFonts w:ascii="宋体" w:hAnsi="宋体" w:eastAsia="宋体" w:cs="宋体"/>
                <w:kern w:val="0"/>
                <w:sz w:val="24"/>
                <w:szCs w:val="24"/>
                <w:lang w:val="en-US" w:eastAsia="zh-CN" w:bidi="ar"/>
              </w:rPr>
              <w:t>C</w:t>
            </w:r>
            <w:r>
              <w:rPr>
                <w:rFonts w:ascii="宋体" w:hAnsi="宋体" w:eastAsia="宋体" w:cs="宋体"/>
                <w:kern w:val="0"/>
                <w:sz w:val="24"/>
                <w:szCs w:val="24"/>
                <w:vertAlign w:val="subscript"/>
                <w:lang w:val="en-US" w:eastAsia="zh-CN" w:bidi="ar"/>
              </w:rPr>
              <w:t>2</w:t>
            </w:r>
            <w:r>
              <w:rPr>
                <w:rFonts w:ascii="宋体" w:hAnsi="宋体" w:eastAsia="宋体" w:cs="宋体"/>
                <w:kern w:val="0"/>
                <w:sz w:val="24"/>
                <w:szCs w:val="24"/>
                <w:lang w:val="en-US" w:eastAsia="zh-CN" w:bidi="ar"/>
              </w:rPr>
              <w:t>C</w:t>
            </w:r>
            <w:r>
              <w:rPr>
                <w:rFonts w:ascii="宋体" w:hAnsi="宋体" w:eastAsia="宋体" w:cs="宋体"/>
                <w:kern w:val="0"/>
                <w:sz w:val="24"/>
                <w:szCs w:val="24"/>
                <w:vertAlign w:val="subscript"/>
                <w:lang w:val="en-US" w:eastAsia="zh-CN" w:bidi="ar"/>
              </w:rPr>
              <w:t>4</w:t>
            </w:r>
          </w:p>
        </w:tc>
        <w:tc>
          <w:tcPr>
            <w:tcW w:w="22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3</w:t>
            </w: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24</w:t>
            </w:r>
            <w:r>
              <w:rPr>
                <w:rFonts w:ascii="宋体" w:hAnsi="宋体" w:eastAsia="宋体" w:cs="宋体"/>
                <w:kern w:val="0"/>
                <w:sz w:val="24"/>
                <w:szCs w:val="24"/>
                <w:lang w:val="en-US" w:eastAsia="zh-CN" w:bidi="ar"/>
              </w:rPr>
              <w:t>B</w:t>
            </w:r>
            <w:r>
              <w:rPr>
                <w:rFonts w:hint="eastAsia" w:ascii="宋体" w:hAnsi="宋体" w:cs="宋体"/>
                <w:kern w:val="0"/>
                <w:sz w:val="24"/>
                <w:szCs w:val="24"/>
                <w:vertAlign w:val="subscript"/>
                <w:lang w:val="en-US" w:eastAsia="zh-CN" w:bidi="ar"/>
              </w:rPr>
              <w:t>8</w:t>
            </w:r>
            <w:r>
              <w:rPr>
                <w:rFonts w:ascii="宋体" w:hAnsi="宋体" w:eastAsia="宋体" w:cs="宋体"/>
                <w:kern w:val="0"/>
                <w:sz w:val="24"/>
                <w:szCs w:val="24"/>
                <w:lang w:val="en-US" w:eastAsia="zh-CN" w:bidi="ar"/>
              </w:rPr>
              <w:t>B</w:t>
            </w:r>
            <w:r>
              <w:rPr>
                <w:rFonts w:ascii="宋体" w:hAnsi="宋体" w:eastAsia="宋体" w:cs="宋体"/>
                <w:kern w:val="0"/>
                <w:sz w:val="24"/>
                <w:szCs w:val="24"/>
                <w:vertAlign w:val="subscript"/>
                <w:lang w:val="en-US" w:eastAsia="zh-CN" w:bidi="ar"/>
              </w:rPr>
              <w:t>44</w:t>
            </w:r>
            <w:r>
              <w:rPr>
                <w:rFonts w:ascii="宋体" w:hAnsi="宋体" w:eastAsia="宋体" w:cs="宋体"/>
                <w:kern w:val="0"/>
                <w:sz w:val="24"/>
                <w:szCs w:val="24"/>
                <w:lang w:val="en-US" w:eastAsia="zh-CN" w:bidi="ar"/>
              </w:rPr>
              <w:t>C</w:t>
            </w:r>
            <w:r>
              <w:rPr>
                <w:rFonts w:hint="eastAsia" w:ascii="宋体" w:hAnsi="宋体" w:cs="宋体"/>
                <w:kern w:val="0"/>
                <w:sz w:val="24"/>
                <w:szCs w:val="24"/>
                <w:vertAlign w:val="subscript"/>
                <w:lang w:val="en-US" w:eastAsia="zh-CN" w:bidi="ar"/>
              </w:rPr>
              <w:t>5</w:t>
            </w:r>
            <w:r>
              <w:rPr>
                <w:rFonts w:ascii="宋体" w:hAnsi="宋体" w:eastAsia="宋体" w:cs="宋体"/>
                <w:kern w:val="0"/>
                <w:sz w:val="24"/>
                <w:szCs w:val="24"/>
                <w:lang w:val="en-US" w:eastAsia="zh-CN" w:bidi="ar"/>
              </w:rPr>
              <w:t>C</w:t>
            </w:r>
            <w:r>
              <w:rPr>
                <w:rFonts w:hint="eastAsia" w:ascii="宋体" w:hAnsi="宋体" w:cs="宋体"/>
                <w:kern w:val="0"/>
                <w:sz w:val="24"/>
                <w:szCs w:val="24"/>
                <w:vertAlign w:val="subscript"/>
                <w:lang w:val="en-US" w:eastAsia="zh-CN" w:bidi="ar"/>
              </w:rPr>
              <w:t>9</w:t>
            </w:r>
          </w:p>
        </w:tc>
        <w:tc>
          <w:tcPr>
            <w:tcW w:w="2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24</w:t>
            </w: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25</w:t>
            </w:r>
            <w:r>
              <w:rPr>
                <w:rFonts w:ascii="宋体" w:hAnsi="宋体" w:eastAsia="宋体" w:cs="宋体"/>
                <w:kern w:val="0"/>
                <w:sz w:val="24"/>
                <w:szCs w:val="24"/>
                <w:lang w:val="en-US" w:eastAsia="zh-CN" w:bidi="ar"/>
              </w:rPr>
              <w:t>B</w:t>
            </w:r>
            <w:r>
              <w:rPr>
                <w:rFonts w:ascii="宋体" w:hAnsi="宋体" w:eastAsia="宋体" w:cs="宋体"/>
                <w:kern w:val="0"/>
                <w:sz w:val="24"/>
                <w:szCs w:val="24"/>
                <w:vertAlign w:val="subscript"/>
                <w:lang w:val="en-US" w:eastAsia="zh-CN" w:bidi="ar"/>
              </w:rPr>
              <w:t>7</w:t>
            </w:r>
            <w:r>
              <w:rPr>
                <w:rFonts w:ascii="宋体" w:hAnsi="宋体" w:eastAsia="宋体" w:cs="宋体"/>
                <w:kern w:val="0"/>
                <w:sz w:val="24"/>
                <w:szCs w:val="24"/>
                <w:lang w:val="en-US" w:eastAsia="zh-CN" w:bidi="ar"/>
              </w:rPr>
              <w:t>B</w:t>
            </w:r>
            <w:r>
              <w:rPr>
                <w:rFonts w:hint="eastAsia" w:ascii="宋体" w:hAnsi="宋体" w:cs="宋体"/>
                <w:kern w:val="0"/>
                <w:sz w:val="24"/>
                <w:szCs w:val="24"/>
                <w:vertAlign w:val="subscript"/>
                <w:lang w:val="en-US" w:eastAsia="zh-CN" w:bidi="ar"/>
              </w:rPr>
              <w:t>8</w:t>
            </w:r>
            <w:r>
              <w:rPr>
                <w:rFonts w:ascii="宋体" w:hAnsi="宋体" w:eastAsia="宋体" w:cs="宋体"/>
                <w:kern w:val="0"/>
                <w:sz w:val="24"/>
                <w:szCs w:val="24"/>
                <w:lang w:val="en-US" w:eastAsia="zh-CN" w:bidi="ar"/>
              </w:rPr>
              <w:t>C</w:t>
            </w:r>
            <w:r>
              <w:rPr>
                <w:rFonts w:ascii="宋体" w:hAnsi="宋体" w:eastAsia="宋体" w:cs="宋体"/>
                <w:kern w:val="0"/>
                <w:sz w:val="24"/>
                <w:szCs w:val="24"/>
                <w:vertAlign w:val="subscript"/>
                <w:lang w:val="en-US" w:eastAsia="zh-CN" w:bidi="ar"/>
              </w:rPr>
              <w:t>4</w:t>
            </w:r>
            <w:r>
              <w:rPr>
                <w:rFonts w:ascii="宋体" w:hAnsi="宋体" w:eastAsia="宋体" w:cs="宋体"/>
                <w:kern w:val="0"/>
                <w:sz w:val="24"/>
                <w:szCs w:val="24"/>
                <w:lang w:val="en-US" w:eastAsia="zh-CN" w:bidi="ar"/>
              </w:rPr>
              <w:t>C</w:t>
            </w:r>
            <w:r>
              <w:rPr>
                <w:rFonts w:ascii="宋体" w:hAnsi="宋体" w:eastAsia="宋体" w:cs="宋体"/>
                <w:kern w:val="0"/>
                <w:sz w:val="24"/>
                <w:szCs w:val="24"/>
                <w:vertAlign w:val="subscript"/>
                <w:lang w:val="en-US" w:eastAsia="zh-CN" w:bidi="ar"/>
              </w:rPr>
              <w:t>5</w:t>
            </w:r>
          </w:p>
        </w:tc>
        <w:tc>
          <w:tcPr>
            <w:tcW w:w="22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3</w:t>
            </w:r>
            <w:r>
              <w:rPr>
                <w:rFonts w:ascii="宋体" w:hAnsi="宋体" w:eastAsia="宋体" w:cs="宋体"/>
                <w:kern w:val="0"/>
                <w:sz w:val="24"/>
                <w:szCs w:val="24"/>
                <w:lang w:val="en-US" w:eastAsia="zh-CN" w:bidi="ar"/>
              </w:rPr>
              <w:t>A</w:t>
            </w:r>
            <w:r>
              <w:rPr>
                <w:rFonts w:ascii="宋体" w:hAnsi="宋体" w:eastAsia="宋体" w:cs="宋体"/>
                <w:kern w:val="0"/>
                <w:sz w:val="24"/>
                <w:szCs w:val="24"/>
                <w:vertAlign w:val="subscript"/>
                <w:lang w:val="en-US" w:eastAsia="zh-CN" w:bidi="ar"/>
              </w:rPr>
              <w:t>23</w:t>
            </w:r>
            <w:r>
              <w:rPr>
                <w:rFonts w:ascii="宋体" w:hAnsi="宋体" w:eastAsia="宋体" w:cs="宋体"/>
                <w:kern w:val="0"/>
                <w:sz w:val="24"/>
                <w:szCs w:val="24"/>
                <w:lang w:val="en-US" w:eastAsia="zh-CN" w:bidi="ar"/>
              </w:rPr>
              <w:t>B</w:t>
            </w:r>
            <w:r>
              <w:rPr>
                <w:rFonts w:ascii="宋体" w:hAnsi="宋体" w:eastAsia="宋体" w:cs="宋体"/>
                <w:kern w:val="0"/>
                <w:sz w:val="24"/>
                <w:szCs w:val="24"/>
                <w:vertAlign w:val="subscript"/>
                <w:lang w:val="en-US" w:eastAsia="zh-CN" w:bidi="ar"/>
              </w:rPr>
              <w:t>35</w:t>
            </w:r>
            <w:r>
              <w:rPr>
                <w:rFonts w:ascii="宋体" w:hAnsi="宋体" w:eastAsia="宋体" w:cs="宋体"/>
                <w:kern w:val="0"/>
                <w:sz w:val="24"/>
                <w:szCs w:val="24"/>
                <w:lang w:val="en-US" w:eastAsia="zh-CN" w:bidi="ar"/>
              </w:rPr>
              <w:t>B</w:t>
            </w:r>
            <w:r>
              <w:rPr>
                <w:rFonts w:ascii="宋体" w:hAnsi="宋体" w:eastAsia="宋体" w:cs="宋体"/>
                <w:kern w:val="0"/>
                <w:sz w:val="24"/>
                <w:szCs w:val="24"/>
                <w:vertAlign w:val="subscript"/>
                <w:lang w:val="en-US" w:eastAsia="zh-CN" w:bidi="ar"/>
              </w:rPr>
              <w:t>44</w:t>
            </w:r>
            <w:r>
              <w:rPr>
                <w:rFonts w:ascii="宋体" w:hAnsi="宋体" w:eastAsia="宋体" w:cs="宋体"/>
                <w:kern w:val="0"/>
                <w:sz w:val="24"/>
                <w:szCs w:val="24"/>
                <w:lang w:val="en-US" w:eastAsia="zh-CN" w:bidi="ar"/>
              </w:rPr>
              <w:t>C</w:t>
            </w:r>
            <w:r>
              <w:rPr>
                <w:rFonts w:ascii="宋体" w:hAnsi="宋体" w:eastAsia="宋体" w:cs="宋体"/>
                <w:kern w:val="0"/>
                <w:sz w:val="24"/>
                <w:szCs w:val="24"/>
                <w:vertAlign w:val="subscript"/>
                <w:lang w:val="en-US" w:eastAsia="zh-CN" w:bidi="ar"/>
              </w:rPr>
              <w:t>2</w:t>
            </w:r>
            <w:r>
              <w:rPr>
                <w:rFonts w:ascii="宋体" w:hAnsi="宋体" w:eastAsia="宋体" w:cs="宋体"/>
                <w:kern w:val="0"/>
                <w:sz w:val="24"/>
                <w:szCs w:val="24"/>
                <w:lang w:val="en-US" w:eastAsia="zh-CN" w:bidi="ar"/>
              </w:rPr>
              <w:t>C</w:t>
            </w:r>
            <w:r>
              <w:rPr>
                <w:rFonts w:hint="eastAsia" w:ascii="宋体" w:hAnsi="宋体" w:cs="宋体"/>
                <w:kern w:val="0"/>
                <w:sz w:val="24"/>
                <w:szCs w:val="24"/>
                <w:vertAlign w:val="subscript"/>
                <w:lang w:val="en-US" w:eastAsia="zh-CN" w:bidi="ar"/>
              </w:rPr>
              <w:t>9</w:t>
            </w:r>
          </w:p>
        </w:tc>
      </w:tr>
    </w:tbl>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A.基因A、B、C的遗传方式是伴X染色体遗传</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B.母亲的其中一条染色体上基因组成是A</w:t>
      </w:r>
      <w:r>
        <w:rPr>
          <w:rFonts w:hint="default"/>
          <w:vertAlign w:val="subscript"/>
          <w:lang w:val="en-US" w:eastAsia="zh-CN"/>
        </w:rPr>
        <w:t>3</w:t>
      </w:r>
      <w:r>
        <w:rPr>
          <w:rFonts w:hint="default"/>
          <w:lang w:val="en-US" w:eastAsia="zh-CN"/>
        </w:rPr>
        <w:t>B</w:t>
      </w:r>
      <w:r>
        <w:rPr>
          <w:rFonts w:hint="default"/>
          <w:vertAlign w:val="subscript"/>
          <w:lang w:val="en-US" w:eastAsia="zh-CN"/>
        </w:rPr>
        <w:t>44</w:t>
      </w:r>
      <w:r>
        <w:rPr>
          <w:rFonts w:hint="default"/>
          <w:lang w:val="en-US" w:eastAsia="zh-CN"/>
        </w:rPr>
        <w:t>C</w:t>
      </w:r>
      <w:r>
        <w:rPr>
          <w:rFonts w:hint="default"/>
          <w:vertAlign w:val="subscript"/>
          <w:lang w:val="en-US" w:eastAsia="zh-CN"/>
        </w:rPr>
        <w:t>9</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C.基因A与基因B的遗传符合基因的自由组合定律</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D.若此夫妻第3个孩子的A基因组成为A</w:t>
      </w:r>
      <w:r>
        <w:rPr>
          <w:rFonts w:hint="default"/>
          <w:vertAlign w:val="subscript"/>
          <w:lang w:val="en-US" w:eastAsia="zh-CN"/>
        </w:rPr>
        <w:t>23</w:t>
      </w:r>
      <w:r>
        <w:rPr>
          <w:rFonts w:hint="default"/>
          <w:lang w:val="en-US" w:eastAsia="zh-CN"/>
        </w:rPr>
        <w:t>A</w:t>
      </w:r>
      <w:r>
        <w:rPr>
          <w:rFonts w:hint="default"/>
          <w:vertAlign w:val="subscript"/>
          <w:lang w:val="en-US" w:eastAsia="zh-CN"/>
        </w:rPr>
        <w:t>24</w:t>
      </w:r>
      <w:r>
        <w:rPr>
          <w:rFonts w:hint="default"/>
          <w:lang w:val="en-US" w:eastAsia="zh-CN"/>
        </w:rPr>
        <w:t>,则其C基因组成为C</w:t>
      </w:r>
      <w:r>
        <w:rPr>
          <w:rFonts w:hint="default"/>
          <w:vertAlign w:val="subscript"/>
          <w:lang w:val="en-US" w:eastAsia="zh-CN"/>
        </w:rPr>
        <w:t>4</w:t>
      </w:r>
      <w:r>
        <w:rPr>
          <w:rFonts w:hint="default"/>
          <w:lang w:val="en-US" w:eastAsia="zh-CN"/>
        </w:rPr>
        <w:t>C</w:t>
      </w:r>
      <w:r>
        <w:rPr>
          <w:rFonts w:hint="default"/>
          <w:vertAlign w:val="subscript"/>
          <w:lang w:val="en-US" w:eastAsia="zh-CN"/>
        </w:rPr>
        <w:t>5</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10.设计试管婴儿是在早期胚胎移入母体子宫之前，对胚胎进行遗传学诊断。下列有关叙述错误的是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A.此设计需要体外受精、早期胚胎培养及胚胎移植等技术的支持</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B.培养至囊胚期，取少量的胚胎干细胞进行DNA分析鉴定</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C.男方是抗维生素D佝偻病患者，女方正常的夫妇，可以筛选无遗传疾病的男胎植入母体子宫</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D.该设计的成功率受配子、胚胎、子宫内膜的品质及胚胎植入的位置影响</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11.某同学用标有B和b的卡片建立某符合遗传平衡定律的人群中红绿色盲的遗传模型，向甲（男）、乙（女）两个信封放入若干B和b的卡片，随机从每个信封中取出一张卡片放在一起并记录，记录后将卡片放回原信封内，重复多次。已知男性群体的红绿色盲率接近7%，下列叙述错误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A.甲、乙信封中的B与b卡片数之比约为93：7</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B.甲信封中还应装入与B、b卡片数之和相等的空白卡片</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C.乙信封模拟的女性群体中红绿色盲占比约为0.5%</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D.完善模型后，重复多次实验，可推出人群中携带者的概率约为13%</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12.在“探究pH对过氧化氢酶的影响”活动中，加入反应小室的物质或试剂如下表所示。下列叙述错误的是</w:t>
      </w:r>
    </w:p>
    <w:tbl>
      <w:tblPr>
        <w:tblStyle w:val="5"/>
        <w:tblpPr w:leftFromText="180" w:rightFromText="180" w:vertAnchor="text" w:horzAnchor="page" w:tblpX="1115" w:tblpY="83"/>
        <w:tblOverlap w:val="neve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2770"/>
        <w:gridCol w:w="1410"/>
        <w:gridCol w:w="1430"/>
        <w:gridCol w:w="740"/>
        <w:gridCol w:w="740"/>
        <w:gridCol w:w="740"/>
        <w:gridCol w:w="7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27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组别</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w:t>
            </w:r>
          </w:p>
        </w:tc>
        <w:tc>
          <w:tcPr>
            <w:tcW w:w="14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3</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4</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5</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27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含有过氧化氢酶的滤纸片</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4片（不含酶）</w:t>
            </w:r>
          </w:p>
        </w:tc>
        <w:tc>
          <w:tcPr>
            <w:tcW w:w="14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4片（不含酶）</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4片</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4片</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8片</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8片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trPr>
        <w:tc>
          <w:tcPr>
            <w:tcW w:w="27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缓冲液（pH值）</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5</w:t>
            </w:r>
          </w:p>
        </w:tc>
        <w:tc>
          <w:tcPr>
            <w:tcW w:w="14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8</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5</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8</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5</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trPr>
        <w:tc>
          <w:tcPr>
            <w:tcW w:w="27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3%的H2O2</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2mL</w:t>
            </w:r>
          </w:p>
        </w:tc>
        <w:tc>
          <w:tcPr>
            <w:tcW w:w="14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2mL</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2mL</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2mL</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2mL</w:t>
            </w: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2mL</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trPr>
        <w:tc>
          <w:tcPr>
            <w:tcW w:w="27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收集气体体积</w:t>
            </w:r>
          </w:p>
        </w:tc>
        <w:tc>
          <w:tcPr>
            <w:tcW w:w="141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14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7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A.滤纸片的数量和不同pH值是本实验的可变因素</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B.1、2两组的作用是排除H</w:t>
      </w:r>
      <w:r>
        <w:rPr>
          <w:rFonts w:hint="default"/>
          <w:vertAlign w:val="subscript"/>
          <w:lang w:val="en-US" w:eastAsia="zh-CN"/>
        </w:rPr>
        <w:t>2</w:t>
      </w:r>
      <w:r>
        <w:rPr>
          <w:rFonts w:hint="default"/>
          <w:lang w:val="en-US" w:eastAsia="zh-CN"/>
        </w:rPr>
        <w:t>O</w:t>
      </w:r>
      <w:r>
        <w:rPr>
          <w:rFonts w:hint="default"/>
          <w:vertAlign w:val="subscript"/>
          <w:lang w:val="en-US" w:eastAsia="zh-CN"/>
        </w:rPr>
        <w:t>2</w:t>
      </w:r>
      <w:r>
        <w:rPr>
          <w:rFonts w:hint="default"/>
          <w:lang w:val="en-US" w:eastAsia="zh-CN"/>
        </w:rPr>
        <w:t>自行分解对实验的干扰</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C.过氧化氢酶可从猪肝研磨液或土豆匀浆中获取</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D.5分钟后，3-6组收集的气体体积可能相同</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13.下图表示某患者感染SARS-CoV-2病毒后血清中IgM、IgG两类特异性抗体的含量变化情况。下列叙述错误的是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2527935" cy="1535430"/>
            <wp:effectExtent l="0" t="0" r="5715" b="762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2527935" cy="153543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A.与IgM相比，IgG具有产生晚、含量高及持续时间长的特点</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B.机体可能有多种B淋巴细胞和T淋巴细胞能识别这种病毒</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C.出现临床病症前，机体已经发生特异性免疫</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D.若某人血清中检测出SARS-CoV-2IgM,则他近期一定受到该病毒感染</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14.下丘脑与垂体的联系如右图所示，下列叙述正确的是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2057400" cy="1981200"/>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2057400" cy="19812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A.下丘脑的神经分泌细胞，其产生的激素通过垂体门脉运至①和②</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B.促甲状腺激素是由图中①部位分泌产生的，可对下丘脑的激素分泌进行反馈调节</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C.下丘脑与②（神经垂体）之间的神经纤维构成了下丘脑神经垂体束</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D.图中的①受下丘脑神经细胞的调节，属于反射弧中的效应器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15.选择性剪接是指一个基因的转录产物可通过不同的拼接方式形成不同的mRNA的过程。如图表示鼠的降钙素基因的表达过程，下列叙述正确的是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4851400" cy="1828800"/>
            <wp:effectExtent l="0" t="0" r="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4851400" cy="1828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A.当RNA聚合酶移动到终止密码子时，过程①停止</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B.过程②中，被转运的氨基酸与tRNA的5'端结合</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C.题中鼠降钙素基因表达的调控属于转录后水平的调控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D.一种基因表达只能得到一种相同的产物</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16.癌细胞即使在氧气充足的条件下也主要依赖无氧呼吸产生ATP,这种现象称为“瓦堡效应”。研究表明，癌细胞和正常分化的细胞在有氧条件下产生的ATP总量没有明显差异，但癌细胞从内环境中摄取并用于细胞呼吸的葡萄糖的量和正常细胞不同。下图是癌细胞在有氧条件下葡萄糖的部分代谢过程，下列叙述正确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4933950" cy="1104900"/>
            <wp:effectExtent l="0" t="0" r="635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2"/>
                    <a:stretch>
                      <a:fillRect/>
                    </a:stretch>
                  </pic:blipFill>
                  <pic:spPr>
                    <a:xfrm>
                      <a:off x="0" y="0"/>
                      <a:ext cx="4933950" cy="11049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A.若研制药物抑制癌症患者体内细胞的异常代谢途径，可选用图中①④为作用位点</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B.癌细胞中丙酮酸转化为乳酸的过程会生成少量的ATP</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C.③过程会消耗少量的氢，④过程不一定都在生物膜上完成</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D.发生“瓦堡效应”的癌细胞吸收的葡萄糖比正常细胞的少，且过程③④可同时进行</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阅读下面的资料，回答17、18题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eastAsia" w:ascii="楷体" w:hAnsi="楷体" w:eastAsia="楷体" w:cs="楷体"/>
          <w:lang w:val="en-US" w:eastAsia="zh-CN"/>
        </w:rPr>
      </w:pPr>
      <w:r>
        <w:rPr>
          <w:rFonts w:hint="eastAsia" w:ascii="楷体" w:hAnsi="楷体" w:eastAsia="楷体" w:cs="楷体"/>
          <w:lang w:val="en-US" w:eastAsia="zh-CN"/>
        </w:rPr>
        <w:t>蜜蜂是一种有雌雄性别之分的二倍体昆虫。雌蜂由受精卵发育而来,包括蜂王和工蜂,少数雌性幼虫一直取食蜂王浆才能发育成蜂王，大多数雌幼虫以花粉和花蜜为食而发育成工蜂。雄蜂是正常的单倍体生物，由未受精的雌配子发育而成。</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17.DNMT3蛋白某区域是DNMT3基因表达的一种DNA甲基化转移酶，能使DNA添加甲基基团（如图所示）。敲除DNMT3基因后，蜜蜂幼虫将直接发育成蜂王。下列分析错误的是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5537200" cy="1289050"/>
            <wp:effectExtent l="0" t="0" r="0" b="635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3"/>
                    <a:stretch>
                      <a:fillRect/>
                    </a:stretch>
                  </pic:blipFill>
                  <pic:spPr>
                    <a:xfrm>
                      <a:off x="0" y="0"/>
                      <a:ext cx="5537200" cy="12890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A.蜂王浆可能通过促进DNMT3基因的表达发挥作用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B.胞嘧啶甲基化可能干扰了RNA聚合酶等对DNA部分区域的识别和结合</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C.甲基化不能改变DNA分子的化学元素组成和碱基中嘌呤的比例</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D.敲除DNMT3基因后，甲基化的DNA可通过多次复制实现去甲基化</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18.如图为某雌蜂体内正在分裂的两个细胞（仅显示部分染色体及基因)，下列说法正确的是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2042795" cy="1308735"/>
            <wp:effectExtent l="0" t="0" r="1905" b="1206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4"/>
                    <a:stretch>
                      <a:fillRect/>
                    </a:stretch>
                  </pic:blipFill>
                  <pic:spPr>
                    <a:xfrm>
                      <a:off x="0" y="0"/>
                      <a:ext cx="2042795" cy="13087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A.甲细胞中一定含有两条X染色体，乙细胞分裂产生第二极体</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B.与乙细胞同时产生的另一个细胞，其一定有两条含b基因的染色体</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C.甲、乙细胞中都含有2个染色体组，2套遗传信息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D.若该雌蜂产生的子代雄蜂体内出现了与乙细胞相同的细胞，其原因一定是基因突变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19.下图1表示蛙的坐骨神经-腓肠肌离体标本，图2表示接有灵敏电位表的某条神经纤维(c为bd的中点)，图3表示b点兴奋过程所产生的动作电位示意图。下列叙述正确的是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5734050" cy="1841500"/>
            <wp:effectExtent l="0" t="0" r="635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5"/>
                    <a:stretch>
                      <a:fillRect/>
                    </a:stretch>
                  </pic:blipFill>
                  <pic:spPr>
                    <a:xfrm>
                      <a:off x="0" y="0"/>
                      <a:ext cx="5734050" cy="18415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A.用一定强度的电刺激图1的a点，可引起腓肠肌的反射活动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B.电刺激a点不一定引起图2的电表指针偏转，适宜刺激c点则一定不会发生偏转</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C.图3的①→③过程也存在K</w:t>
      </w:r>
      <w:r>
        <w:rPr>
          <w:rFonts w:hint="default"/>
          <w:vertAlign w:val="superscript"/>
          <w:lang w:val="en-US" w:eastAsia="zh-CN"/>
        </w:rPr>
        <w:t>+</w:t>
      </w:r>
      <w:r>
        <w:rPr>
          <w:rFonts w:hint="default"/>
          <w:lang w:val="en-US" w:eastAsia="zh-CN"/>
        </w:rPr>
        <w:t>进入细胞内的现象</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D.刺激图1的腓肠肌可能测到与图3相反的电位变化曲线</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非选择题部分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二、非选择题（本大题共6小题，共62分）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20.(12分)驰名中外的千岛湖地处浙西淳安县，自然资源得天独厚，是我国的特大型人工湖泊。近年来，淳安县通过实施千岛湖流域水环境系统生态修复综合项目，使千岛湖流域水质得以进一步改善，生物多样性逐步提高，生态环境稳步向好。回答下列有关问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(1)下列措施中，有利于水质改善的是</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A.倡导低碳生活和绿色农业</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B.实施临湖地带生态修复，绿化美化沿湖绿道</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C.每年向千岛湖投放各种鱼苗</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D.城乡污水提标排放</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(2)若要研究千岛湖这一生态系统的能量流动，首先需要调查</w:t>
      </w:r>
      <w:r>
        <w:rPr>
          <w:rFonts w:hint="eastAsia"/>
          <w:lang w:val="en-US" w:eastAsia="zh-CN"/>
        </w:rPr>
        <w:t>_________________，</w:t>
      </w:r>
      <w:r>
        <w:rPr>
          <w:rFonts w:hint="default"/>
          <w:lang w:val="en-US" w:eastAsia="zh-CN"/>
        </w:rPr>
        <w:t>绘制食物链和食物网，然后划分相应的</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(3)生态浮岛技术就是采用现代农艺和生态工程措施在浮岛中种植绿色狐尾藻、水芹、空心菜等水生植物来改善水体生态环境。“浮岛”通过微生物</w:t>
      </w:r>
      <w:r>
        <w:rPr>
          <w:rFonts w:hint="eastAsia"/>
          <w:lang w:val="en-US" w:eastAsia="zh-CN"/>
        </w:rPr>
        <w:t>_________________</w:t>
      </w:r>
      <w:r>
        <w:rPr>
          <w:rFonts w:hint="default"/>
          <w:lang w:val="en-US" w:eastAsia="zh-CN"/>
        </w:rPr>
        <w:t>、水生植物</w:t>
      </w:r>
      <w:r>
        <w:rPr>
          <w:rFonts w:hint="eastAsia"/>
          <w:lang w:val="en-US" w:eastAsia="zh-CN"/>
        </w:rPr>
        <w:t>_________________</w:t>
      </w:r>
      <w:r>
        <w:rPr>
          <w:rFonts w:hint="default"/>
          <w:lang w:val="en-US" w:eastAsia="zh-CN"/>
        </w:rPr>
        <w:t>等形式净化千岛湖湖域水质。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(4)在下姜村等千岛湖边的村落构建“稻鸭”、“稻鳖”等绿色共生农业模式，从源头上减少流向千岛湖的禽畜等粪便量，“稻鸭”、“稻鳖”等绿色共生农业模式，运用了</w:t>
      </w:r>
      <w:r>
        <w:rPr>
          <w:rFonts w:hint="eastAsia"/>
          <w:lang w:val="en-US" w:eastAsia="zh-CN"/>
        </w:rPr>
        <w:t>_________________</w:t>
      </w:r>
      <w:r>
        <w:rPr>
          <w:rFonts w:hint="default"/>
          <w:lang w:val="en-US" w:eastAsia="zh-CN"/>
        </w:rPr>
        <w:t>的原理，实现了</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(5)松材线虫是一种体型小，肉眼看不到的线虫，主要通过传播媒介（松褐天牛等）啃食松枝的伤口进入健康松树</w:t>
      </w:r>
      <w:r>
        <w:rPr>
          <w:rFonts w:hint="eastAsia"/>
          <w:lang w:val="en-US" w:eastAsia="zh-CN"/>
        </w:rPr>
        <w:t>的枝梢</w:t>
      </w:r>
      <w:r>
        <w:rPr>
          <w:rFonts w:hint="default"/>
          <w:lang w:val="en-US" w:eastAsia="zh-CN"/>
        </w:rPr>
        <w:t>，一旦进入松树树干内，就会迅速大量繁殖后遍布全株，植物因缺水而死亡。为了防治松材线虫，林业人员采用了综合防治的方法。第一清除</w:t>
      </w:r>
      <w:r>
        <w:rPr>
          <w:rFonts w:hint="eastAsia"/>
          <w:lang w:val="en-US" w:eastAsia="zh-CN"/>
        </w:rPr>
        <w:t>_________________</w:t>
      </w:r>
      <w:r>
        <w:rPr>
          <w:rFonts w:hint="default"/>
          <w:lang w:val="en-US" w:eastAsia="zh-CN"/>
        </w:rPr>
        <w:t>，第二给健康松树基部插入药瓶，利用植物的</w:t>
      </w:r>
      <w:r>
        <w:rPr>
          <w:rFonts w:hint="eastAsia"/>
          <w:lang w:val="en-US" w:eastAsia="zh-CN"/>
        </w:rPr>
        <w:t>_________________</w:t>
      </w:r>
      <w:r>
        <w:rPr>
          <w:rFonts w:hint="default"/>
          <w:lang w:val="en-US" w:eastAsia="zh-CN"/>
        </w:rPr>
        <w:t>_，把药剂输送到树干、树枝等部位，第三采用</w:t>
      </w:r>
      <w:r>
        <w:rPr>
          <w:rFonts w:hint="eastAsia"/>
          <w:lang w:val="en-US" w:eastAsia="zh-CN"/>
        </w:rPr>
        <w:t>_________________</w:t>
      </w:r>
      <w:r>
        <w:rPr>
          <w:rFonts w:hint="default"/>
          <w:lang w:val="en-US" w:eastAsia="zh-CN"/>
        </w:rPr>
        <w:t>_防治方法，在松树上悬挂装有性引诱剂的诱捕器，诱杀</w:t>
      </w:r>
      <w:r>
        <w:rPr>
          <w:rFonts w:hint="eastAsia"/>
          <w:lang w:val="en-US" w:eastAsia="zh-CN"/>
        </w:rPr>
        <w:t>_________________</w:t>
      </w:r>
      <w:r>
        <w:rPr>
          <w:rFonts w:hint="default"/>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21.(14分)羊栖菜是一种具有较高营养、药用及经济价值的海洋藻类植物，有海藻人参之称，喜好阳光充足、温度适宜、盐度适度、水质较好的水域。在生长的过程中，易受多种病原微生物的侵害，在高温等极端气候条件还会造成藻种的优良种质资源损失、高温(30C)腐烂等现象，野生资源较少。</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I.研究人员对羊栖菜幼体进行不同盐度胁迫处理，测定的羊栖菜叶绿素含量和光合作用速率如下表所示。</w:t>
      </w:r>
    </w:p>
    <w:tbl>
      <w:tblPr>
        <w:tblStyle w:val="5"/>
        <w:tblpPr w:leftFromText="180" w:rightFromText="180" w:vertAnchor="text" w:horzAnchor="page" w:tblpX="1068" w:tblpY="59"/>
        <w:tblOverlap w:val="neve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930"/>
        <w:gridCol w:w="2050"/>
        <w:gridCol w:w="1970"/>
        <w:gridCol w:w="32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盐度</w:t>
            </w:r>
          </w:p>
        </w:tc>
        <w:tc>
          <w:tcPr>
            <w:tcW w:w="402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叶绿素含量（mg</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g</w:t>
            </w:r>
            <w:r>
              <w:rPr>
                <w:rFonts w:hint="eastAsia" w:ascii="宋体" w:hAnsi="宋体" w:cs="宋体"/>
                <w:kern w:val="0"/>
                <w:sz w:val="24"/>
                <w:szCs w:val="24"/>
                <w:vertAlign w:val="superscript"/>
                <w:lang w:val="en-US" w:eastAsia="zh-CN" w:bidi="ar"/>
              </w:rPr>
              <w:t>-1</w:t>
            </w:r>
            <w:r>
              <w:rPr>
                <w:rFonts w:ascii="宋体" w:hAnsi="宋体" w:eastAsia="宋体" w:cs="宋体"/>
                <w:kern w:val="0"/>
                <w:sz w:val="24"/>
                <w:szCs w:val="24"/>
                <w:lang w:val="en-US" w:eastAsia="zh-CN" w:bidi="ar"/>
              </w:rPr>
              <w:t>）</w:t>
            </w:r>
          </w:p>
        </w:tc>
        <w:tc>
          <w:tcPr>
            <w:tcW w:w="324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平均净光合速率（umol</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m </w:t>
            </w:r>
            <w:r>
              <w:rPr>
                <w:rFonts w:hint="eastAsia" w:ascii="宋体" w:hAnsi="宋体" w:cs="宋体"/>
                <w:kern w:val="0"/>
                <w:sz w:val="24"/>
                <w:szCs w:val="24"/>
                <w:vertAlign w:val="superscript"/>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s</w:t>
            </w:r>
            <w:r>
              <w:rPr>
                <w:rFonts w:ascii="宋体" w:hAnsi="宋体" w:eastAsia="宋体" w:cs="宋体"/>
                <w:kern w:val="0"/>
                <w:sz w:val="24"/>
                <w:szCs w:val="24"/>
                <w:vertAlign w:val="superscript"/>
                <w:lang w:val="en-US" w:eastAsia="zh-CN" w:bidi="ar"/>
              </w:rPr>
              <w:t>-1</w:t>
            </w:r>
            <w:r>
              <w:rPr>
                <w:rFonts w:ascii="宋体" w:hAnsi="宋体" w:eastAsia="宋体" w:cs="宋体"/>
                <w:kern w:val="0"/>
                <w:sz w:val="24"/>
                <w:szCs w:val="24"/>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c>
          <w:tcPr>
            <w:tcW w:w="2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短时间处理（1-12h）</w:t>
            </w:r>
          </w:p>
        </w:tc>
        <w:tc>
          <w:tcPr>
            <w:tcW w:w="19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长时间处理（240h）</w:t>
            </w:r>
          </w:p>
        </w:tc>
        <w:tc>
          <w:tcPr>
            <w:tcW w:w="32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88" w:lineRule="auto"/>
              <w:jc w:val="center"/>
              <w:textAlignment w:val="auto"/>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15%</w:t>
            </w:r>
          </w:p>
        </w:tc>
        <w:tc>
          <w:tcPr>
            <w:tcW w:w="2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1.65</w:t>
            </w:r>
          </w:p>
        </w:tc>
        <w:tc>
          <w:tcPr>
            <w:tcW w:w="19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1.06</w:t>
            </w:r>
          </w:p>
        </w:tc>
        <w:tc>
          <w:tcPr>
            <w:tcW w:w="32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8.86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25%0</w:t>
            </w:r>
          </w:p>
        </w:tc>
        <w:tc>
          <w:tcPr>
            <w:tcW w:w="2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1.66</w:t>
            </w:r>
          </w:p>
        </w:tc>
        <w:tc>
          <w:tcPr>
            <w:tcW w:w="19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1.68</w:t>
            </w:r>
          </w:p>
        </w:tc>
        <w:tc>
          <w:tcPr>
            <w:tcW w:w="32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13.27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201" w:hRule="atLeast"/>
        </w:trPr>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35%0</w:t>
            </w:r>
          </w:p>
        </w:tc>
        <w:tc>
          <w:tcPr>
            <w:tcW w:w="2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1.50</w:t>
            </w:r>
          </w:p>
        </w:tc>
        <w:tc>
          <w:tcPr>
            <w:tcW w:w="19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1.2</w:t>
            </w:r>
          </w:p>
        </w:tc>
        <w:tc>
          <w:tcPr>
            <w:tcW w:w="32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10.07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201" w:hRule="atLeast"/>
        </w:trPr>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45%0</w:t>
            </w:r>
          </w:p>
        </w:tc>
        <w:tc>
          <w:tcPr>
            <w:tcW w:w="20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0.56</w:t>
            </w:r>
          </w:p>
        </w:tc>
        <w:tc>
          <w:tcPr>
            <w:tcW w:w="197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0.36</w:t>
            </w:r>
          </w:p>
        </w:tc>
        <w:tc>
          <w:tcPr>
            <w:tcW w:w="324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pPr>
            <w:r>
              <w:rPr>
                <w:rFonts w:ascii="宋体" w:hAnsi="宋体" w:eastAsia="宋体" w:cs="宋体"/>
                <w:kern w:val="0"/>
                <w:sz w:val="24"/>
                <w:szCs w:val="24"/>
                <w:lang w:val="en-US" w:eastAsia="zh-CN" w:bidi="ar"/>
              </w:rPr>
              <w:t>3.66</w:t>
            </w: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(1)羊栖菜光合色素吸收的光能主要用于</w:t>
      </w:r>
      <w:r>
        <w:rPr>
          <w:rFonts w:hint="eastAsia"/>
          <w:lang w:val="en-US" w:eastAsia="zh-CN"/>
        </w:rPr>
        <w:t>_________________</w:t>
      </w:r>
      <w:r>
        <w:rPr>
          <w:rFonts w:hint="default"/>
          <w:lang w:val="en-US" w:eastAsia="zh-CN"/>
        </w:rPr>
        <w:t>以及ATP的形成，通过一系列的反应转化为碳反应的直接产物</w:t>
      </w:r>
      <w:r>
        <w:rPr>
          <w:rFonts w:hint="eastAsia"/>
          <w:lang w:val="en-US" w:eastAsia="zh-CN"/>
        </w:rPr>
        <w:t>_________________</w:t>
      </w:r>
      <w:r>
        <w:rPr>
          <w:rFonts w:hint="default"/>
          <w:lang w:val="en-US" w:eastAsia="zh-CN"/>
        </w:rPr>
        <w:t>中的化学能。根据吸光度与被测物质浓度成正比的原理，利用光合色素提取液进行叶绿素含量的定量分析时，选择红光区最大吸收峰波长光的原因是</w:t>
      </w:r>
      <w:r>
        <w:rPr>
          <w:rFonts w:hint="eastAsia"/>
          <w:lang w:val="en-US" w:eastAsia="zh-CN"/>
        </w:rPr>
        <w:t>_________________</w:t>
      </w:r>
      <w:r>
        <w:rPr>
          <w:rFonts w:hint="default"/>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(2)分析表中的实验结果，得出实验结论有：</w:t>
      </w:r>
      <w:r>
        <w:rPr>
          <w:rFonts w:hint="eastAsia"/>
          <w:lang w:val="en-US" w:eastAsia="zh-CN"/>
        </w:rPr>
        <w:t>_________________</w:t>
      </w:r>
      <w:r>
        <w:rPr>
          <w:rFonts w:hint="default"/>
          <w:lang w:val="en-US" w:eastAsia="zh-CN"/>
        </w:rPr>
        <w:t>（答2点）。</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I</w:t>
      </w:r>
      <w:r>
        <w:rPr>
          <w:rFonts w:hint="eastAsia"/>
          <w:lang w:val="en-US" w:eastAsia="zh-CN"/>
        </w:rPr>
        <w:t>I</w:t>
      </w:r>
      <w:r>
        <w:rPr>
          <w:rFonts w:hint="default"/>
          <w:lang w:val="en-US" w:eastAsia="zh-CN"/>
        </w:rPr>
        <w:t>.研究者发明了一种利用羊栖菜成体无性增殖育苗的方法，高效诱导增殖，解决苗种来源不足，产量不高的问题。</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(1)羊栖菜藻体的选择及预处理：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羊栖菜藻体采收后，利用</w:t>
      </w:r>
      <w:r>
        <w:rPr>
          <w:rFonts w:hint="eastAsia"/>
          <w:lang w:val="en-US" w:eastAsia="zh-CN"/>
        </w:rPr>
        <w:t>_________________</w:t>
      </w:r>
      <w:r>
        <w:rPr>
          <w:rFonts w:hint="default"/>
          <w:lang w:val="en-US" w:eastAsia="zh-CN"/>
        </w:rPr>
        <w:t>箱将新鲜的羊栖菜运送到实验室，去除杂物后，用经过滤纸抽滤和高压蒸汽灭菌后的</w:t>
      </w:r>
      <w:r>
        <w:rPr>
          <w:rFonts w:hint="eastAsia"/>
          <w:lang w:val="en-US" w:eastAsia="zh-CN"/>
        </w:rPr>
        <w:t>_________________</w:t>
      </w:r>
      <w:r>
        <w:rPr>
          <w:rFonts w:hint="default"/>
          <w:lang w:val="en-US" w:eastAsia="zh-CN"/>
        </w:rPr>
        <w:t>冲洗3-4次，选择生长状况良好的羊栖菜藻体在无菌培养室暂养。</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(2)无菌外植体的制备及不定芽的诱导将实验所需的培养基、灭菌过的器材等放到</w:t>
      </w:r>
      <w:r>
        <w:rPr>
          <w:rFonts w:hint="eastAsia"/>
          <w:lang w:val="en-US" w:eastAsia="zh-CN"/>
        </w:rPr>
        <w:t>_________________</w:t>
      </w:r>
      <w:r>
        <w:rPr>
          <w:rFonts w:hint="default"/>
          <w:lang w:val="en-US" w:eastAsia="zh-CN"/>
        </w:rPr>
        <w:t>中，选取上述保持状态良好的羊栖菜藻体进行消毒，获得无菌外植体；在酒精灯旁将羊栖菜外植体切至适宜大小，将长度适宜的羊栖菜茎形态学上端、茎基部下端，接种到固体培养基中，并在无菌培养室培养至少17天。此过程中固体培养的作用有</w:t>
      </w:r>
      <w:r>
        <w:rPr>
          <w:rFonts w:hint="eastAsia"/>
          <w:lang w:val="en-US" w:eastAsia="zh-CN"/>
        </w:rPr>
        <w:t>_________________</w:t>
      </w:r>
      <w:r>
        <w:rPr>
          <w:rFonts w:hint="default"/>
          <w:lang w:val="en-US" w:eastAsia="zh-CN"/>
        </w:rPr>
        <w:t>。（答2点）</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(3)不定芽快速增殖为再生幼苗选择固体培养基中已形成类愈伤组织/不定芽且颜色透亮的外植体转换到</w:t>
      </w:r>
      <w:r>
        <w:rPr>
          <w:rFonts w:hint="eastAsia"/>
          <w:lang w:val="en-US" w:eastAsia="zh-CN"/>
        </w:rPr>
        <w:t>_________________</w:t>
      </w:r>
      <w:r>
        <w:rPr>
          <w:rFonts w:hint="default"/>
          <w:lang w:val="en-US" w:eastAsia="zh-CN"/>
        </w:rPr>
        <w:t>培养基中，在无菌培养室进行再生幼体；在培养过程中用相机记录羊栖菜的形态变化及通过观察记录类愈伤组织、不定芽的诱导率和枝段再生芽数，称重确定其相对生长速率。相对于其他采用幼体诱导愈伤组织不定芽，本实验直接采用羊栖菜成体，并成功诱导出再生苗，其优点体现在</w:t>
      </w:r>
      <w:r>
        <w:rPr>
          <w:rFonts w:hint="eastAsia"/>
          <w:lang w:val="en-US" w:eastAsia="zh-CN"/>
        </w:rPr>
        <w:t>_________________</w:t>
      </w:r>
      <w:r>
        <w:rPr>
          <w:rFonts w:hint="default"/>
          <w:lang w:val="en-US" w:eastAsia="zh-CN"/>
        </w:rPr>
        <w:t>（答2点）</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22.(13分)干扰素是人体细胞产生的一种免疫活性物质，具有广泛的抗病毒、抗肿瘤和免疫调节活性。某研究小组欲通过基因工程，以酵母菌和CHO细胞系（由中国仓鼠的卵巢细胞转化而来）作为受体细胞分别生产人干扰素，并比较两种表达系统生产的产物特点，回答下列问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(1)酵母菌培养基的制备：酵母菌是一种真菌，培养基一般采用马铃薯蔗糖培养基，其中蔗糖的作用是</w:t>
      </w:r>
      <w:r>
        <w:rPr>
          <w:rFonts w:hint="eastAsia"/>
          <w:lang w:val="en-US" w:eastAsia="zh-CN"/>
        </w:rPr>
        <w:t>_________________</w:t>
      </w:r>
      <w:r>
        <w:rPr>
          <w:rFonts w:hint="default"/>
          <w:lang w:val="en-US" w:eastAsia="zh-CN"/>
        </w:rPr>
        <w:t>。将培养基放入高压蒸汽灭菌锅中灭菌，在</w:t>
      </w:r>
      <w:r>
        <w:rPr>
          <w:rFonts w:hint="eastAsia"/>
          <w:lang w:val="en-US" w:eastAsia="zh-CN"/>
        </w:rPr>
        <w:t>_________________</w:t>
      </w:r>
      <w:r>
        <w:rPr>
          <w:rFonts w:hint="default"/>
          <w:lang w:val="en-US" w:eastAsia="zh-CN"/>
        </w:rPr>
        <w:t>条件下，灭菌20分钟。</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(2)酵母菌的诱变和筛选：将酵母菌种进行紫外线的诱变后，用移液管取</w:t>
      </w:r>
      <w:r>
        <w:rPr>
          <w:rFonts w:hint="eastAsia"/>
          <w:lang w:val="en-US" w:eastAsia="zh-CN"/>
        </w:rPr>
        <w:t>_________________</w:t>
      </w:r>
      <w:r>
        <w:rPr>
          <w:rFonts w:hint="default"/>
          <w:lang w:val="en-US" w:eastAsia="zh-CN"/>
        </w:rPr>
        <w:t>的酵母菌液</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0.1mL加到固体培养基上进行涂布，为了使涂布均匀，通常进行的操作是</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(3)制备CHO细胞系：经过多次</w:t>
      </w:r>
      <w:r>
        <w:rPr>
          <w:rFonts w:hint="eastAsia"/>
          <w:lang w:val="en-US" w:eastAsia="zh-CN"/>
        </w:rPr>
        <w:t>_________________</w:t>
      </w:r>
      <w:r>
        <w:rPr>
          <w:rFonts w:hint="default"/>
          <w:lang w:val="en-US" w:eastAsia="zh-CN"/>
        </w:rPr>
        <w:t>培养后获得，由于这种细胞系仍保留</w:t>
      </w:r>
      <w:r>
        <w:rPr>
          <w:rFonts w:hint="eastAsia"/>
          <w:lang w:val="en-US" w:eastAsia="zh-CN"/>
        </w:rPr>
        <w:t>_________________</w:t>
      </w:r>
      <w:r>
        <w:rPr>
          <w:rFonts w:hint="default"/>
          <w:lang w:val="en-US" w:eastAsia="zh-CN"/>
        </w:rPr>
        <w:t>的特性，依然存在细胞的增殖随细胞密度增加而逐渐停止的现象。</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(4)转基因操作过程：</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①目的基因常用PCR扩增大量获取，扩增时若扩增缓冲液中的Mg</w:t>
      </w:r>
      <w:r>
        <w:rPr>
          <w:rFonts w:hint="default"/>
          <w:vertAlign w:val="superscript"/>
          <w:lang w:val="en-US" w:eastAsia="zh-CN"/>
        </w:rPr>
        <w:t>2+</w:t>
      </w:r>
      <w:r>
        <w:rPr>
          <w:rFonts w:hint="default"/>
          <w:lang w:val="en-US" w:eastAsia="zh-CN"/>
        </w:rPr>
        <w:t>浓度过低，造成的结果是</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②构建重组DNA时，通常选择改造的质粒作为载体，经过酶切处理的干扰素基因与质粒在DNA连接酶作用下形成重组DNA,为了提高获得重组DNA的效率，下列需要考虑的因素有</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A.适宜的外界条件</w:t>
      </w:r>
      <w:r>
        <w:rPr>
          <w:rFonts w:hint="eastAsia"/>
          <w:lang w:val="en-US" w:eastAsia="zh-CN"/>
        </w:rPr>
        <w:t xml:space="preserve">                 </w:t>
      </w:r>
      <w:r>
        <w:rPr>
          <w:rFonts w:hint="default"/>
          <w:lang w:val="en-US" w:eastAsia="zh-CN"/>
        </w:rPr>
        <w:t>B.目的基因和质粒的浓度</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C.DNA连接酶活性</w:t>
      </w:r>
      <w:r>
        <w:rPr>
          <w:rFonts w:hint="eastAsia"/>
          <w:lang w:val="en-US" w:eastAsia="zh-CN"/>
        </w:rPr>
        <w:t xml:space="preserve">                 </w:t>
      </w:r>
      <w:r>
        <w:rPr>
          <w:rFonts w:hint="default"/>
          <w:lang w:val="en-US" w:eastAsia="zh-CN"/>
        </w:rPr>
        <w:t>D.质粒的纯度</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③将重组DNA通过</w:t>
      </w:r>
      <w:r>
        <w:rPr>
          <w:rFonts w:hint="eastAsia"/>
          <w:lang w:val="en-US" w:eastAsia="zh-CN"/>
        </w:rPr>
        <w:t>_________________</w:t>
      </w:r>
      <w:r>
        <w:rPr>
          <w:rFonts w:hint="default"/>
          <w:lang w:val="en-US" w:eastAsia="zh-CN"/>
        </w:rPr>
        <w:t>法导入酵母菌和CHO细胞中，筛选后进行</w:t>
      </w:r>
      <w:r>
        <w:rPr>
          <w:rFonts w:hint="eastAsia"/>
          <w:lang w:val="en-US" w:eastAsia="zh-CN"/>
        </w:rPr>
        <w:t>_________________</w:t>
      </w:r>
      <w:r>
        <w:rPr>
          <w:rFonts w:hint="default"/>
          <w:lang w:val="en-US" w:eastAsia="zh-CN"/>
        </w:rPr>
        <w:t>培养获取目标产物。</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两者相比较，CHO表达系统有很多优点：第一，具有准确的转录后修饰功能，表达的糖基化药物蛋白在分子结构、理化特性和生物学功能方面更接近于天然蛋白分子；第二，具有重组基因的高效复制和表达能力，从而能获得较多数量的</w:t>
      </w:r>
      <w:r>
        <w:rPr>
          <w:rFonts w:hint="eastAsia"/>
          <w:lang w:val="en-US" w:eastAsia="zh-CN"/>
        </w:rPr>
        <w:t>_________________</w:t>
      </w:r>
      <w:r>
        <w:rPr>
          <w:rFonts w:hint="default"/>
          <w:lang w:val="en-US" w:eastAsia="zh-CN"/>
        </w:rPr>
        <w:t>和大量目标蛋白产物；第三，CHO细胞属于改造的成纤维细胞，很少产生自身蛋白质，利于目标蛋白的</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23.(10分)水稻的粒形与产量和营养品质密切相关，研究粒形发育相关基因的作用机制，对提高产量，改善营养品质具有重要意义。利用甲基磺酸乙酯(EMS)处理野生型水稻，获得了1株水稻长粒单基因突变体。</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(1)以突变体为父本，野生型为母本，杂交得F</w:t>
      </w:r>
      <w:r>
        <w:rPr>
          <w:rFonts w:hint="default"/>
          <w:vertAlign w:val="subscript"/>
          <w:lang w:val="en-US" w:eastAsia="zh-CN"/>
        </w:rPr>
        <w:t>1</w:t>
      </w:r>
      <w:r>
        <w:rPr>
          <w:rFonts w:hint="default"/>
          <w:lang w:val="en-US" w:eastAsia="zh-CN"/>
        </w:rPr>
        <w:t>,F</w:t>
      </w:r>
      <w:r>
        <w:rPr>
          <w:rFonts w:hint="default"/>
          <w:vertAlign w:val="subscript"/>
          <w:lang w:val="en-US" w:eastAsia="zh-CN"/>
        </w:rPr>
        <w:t>1</w:t>
      </w:r>
      <w:r>
        <w:rPr>
          <w:rFonts w:hint="default"/>
          <w:lang w:val="en-US" w:eastAsia="zh-CN"/>
        </w:rPr>
        <w:t>全为野生型，F</w:t>
      </w:r>
      <w:r>
        <w:rPr>
          <w:rFonts w:hint="default"/>
          <w:vertAlign w:val="subscript"/>
          <w:lang w:val="en-US" w:eastAsia="zh-CN"/>
        </w:rPr>
        <w:t>1</w:t>
      </w:r>
      <w:r>
        <w:rPr>
          <w:rFonts w:hint="default"/>
          <w:lang w:val="en-US" w:eastAsia="zh-CN"/>
        </w:rPr>
        <w:t>自交得F</w:t>
      </w:r>
      <w:r>
        <w:rPr>
          <w:rFonts w:hint="default"/>
          <w:vertAlign w:val="subscript"/>
          <w:lang w:val="en-US" w:eastAsia="zh-CN"/>
        </w:rPr>
        <w:t>2,</w:t>
      </w:r>
      <w:r>
        <w:rPr>
          <w:rFonts w:hint="default"/>
          <w:lang w:val="en-US" w:eastAsia="zh-CN"/>
        </w:rPr>
        <w:t>共有野生型326株，突变型106株。实验结果表明该突变为</w:t>
      </w:r>
      <w:r>
        <w:rPr>
          <w:rFonts w:hint="eastAsia"/>
          <w:lang w:val="en-US" w:eastAsia="zh-CN"/>
        </w:rPr>
        <w:t>_________________</w:t>
      </w:r>
      <w:r>
        <w:rPr>
          <w:rFonts w:hint="default"/>
          <w:lang w:val="en-US" w:eastAsia="zh-CN"/>
        </w:rPr>
        <w:t>(“显性”或“隐性”)突变。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SSR是DNA中的简单重复序列，非同源染色体和不同品种的同源染色体上的SSR都不相同，常用于染色体的特异性标记。为确定长粒基因在1号还是I号染色体，用位于这两对染色体上的SSR进行基因定位。科研人员扩增(1)中亲本及若干F</w:t>
      </w:r>
      <w:r>
        <w:rPr>
          <w:rFonts w:hint="default"/>
          <w:vertAlign w:val="subscript"/>
          <w:lang w:val="en-US" w:eastAsia="zh-CN"/>
        </w:rPr>
        <w:t>2</w:t>
      </w:r>
      <w:r>
        <w:rPr>
          <w:rFonts w:hint="default"/>
          <w:lang w:val="en-US" w:eastAsia="zh-CN"/>
        </w:rPr>
        <w:t>个体的I号和I号染色体SSR序列，电泳结果如图所示。</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4986020" cy="1534160"/>
            <wp:effectExtent l="0" t="0" r="5080" b="254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6"/>
                    <a:stretch>
                      <a:fillRect/>
                    </a:stretch>
                  </pic:blipFill>
                  <pic:spPr>
                    <a:xfrm>
                      <a:off x="0" y="0"/>
                      <a:ext cx="4986020" cy="153416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①图中F</w:t>
      </w:r>
      <w:r>
        <w:rPr>
          <w:rFonts w:hint="default"/>
          <w:vertAlign w:val="subscript"/>
          <w:lang w:val="en-US" w:eastAsia="zh-CN"/>
        </w:rPr>
        <w:t>2</w:t>
      </w:r>
      <w:r>
        <w:rPr>
          <w:rFonts w:hint="default"/>
          <w:lang w:val="en-US" w:eastAsia="zh-CN"/>
        </w:rPr>
        <w:t>的1-7号个体电泳结果说明长粒基因位于</w:t>
      </w:r>
      <w:r>
        <w:rPr>
          <w:rFonts w:hint="eastAsia"/>
          <w:lang w:val="en-US" w:eastAsia="zh-CN"/>
        </w:rPr>
        <w:t>_________________</w:t>
      </w:r>
      <w:r>
        <w:rPr>
          <w:rFonts w:hint="default"/>
          <w:lang w:val="en-US" w:eastAsia="zh-CN"/>
        </w:rPr>
        <w:t>号染色体上，依据是</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②请在下图的染色体上标出F1个体的粒形基因和SSR对应位置关系（分子标记：野生型：SSRIIm、SSRIIIm,突变体：SSRIIn、SSRIIIn)</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5753100" cy="869950"/>
            <wp:effectExtent l="0" t="0" r="0" b="635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7"/>
                    <a:stretch>
                      <a:fillRect/>
                    </a:stretch>
                  </pic:blipFill>
                  <pic:spPr>
                    <a:xfrm>
                      <a:off x="0" y="0"/>
                      <a:ext cx="5753100" cy="8699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少数长粒F</w:t>
      </w:r>
      <w:r>
        <w:rPr>
          <w:rFonts w:hint="default"/>
          <w:vertAlign w:val="subscript"/>
          <w:lang w:val="en-US" w:eastAsia="zh-CN"/>
        </w:rPr>
        <w:t>2</w:t>
      </w:r>
      <w:r>
        <w:rPr>
          <w:rFonts w:hint="default"/>
          <w:lang w:val="en-US" w:eastAsia="zh-CN"/>
        </w:rPr>
        <w:t>个体的电泳结果如上图8号个体，你认为最可能的原因是</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(3)为探究水稻粒形的调控机制，对野生型与突变体中某些基因的表达量进行分析，结果如</w:t>
      </w:r>
      <w:r>
        <w:rPr>
          <w:rFonts w:hint="eastAsia"/>
          <w:lang w:val="en-US" w:eastAsia="zh-CN"/>
        </w:rPr>
        <w:t>下</w:t>
      </w:r>
      <w:r>
        <w:rPr>
          <w:rFonts w:hint="default"/>
          <w:lang w:val="en-US" w:eastAsia="zh-CN"/>
        </w:rPr>
        <w:t>图。已知GS2基因通过调控细胞分裂来正向影响籽粒长度，TGW6基因通过抑制胚乳的发育影响粒长，这表明在野生型个体中</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A基因通过</w:t>
      </w:r>
      <w:r>
        <w:rPr>
          <w:rFonts w:hint="eastAsia"/>
          <w:lang w:val="en-US" w:eastAsia="zh-CN"/>
        </w:rPr>
        <w:t>_________________</w:t>
      </w:r>
      <w:r>
        <w:rPr>
          <w:rFonts w:hint="default"/>
          <w:lang w:val="en-US" w:eastAsia="zh-CN"/>
        </w:rPr>
        <w:t>来影响水稻粒长。</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1803400" cy="2019300"/>
            <wp:effectExtent l="0" t="0" r="0"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8"/>
                    <a:stretch>
                      <a:fillRect/>
                    </a:stretch>
                  </pic:blipFill>
                  <pic:spPr>
                    <a:xfrm>
                      <a:off x="0" y="0"/>
                      <a:ext cx="1803400" cy="20193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(4)香味稻具有其他品种不具备的特殊香味，该香味性状由V号染色体上的b基因控制，请以纯合的长粒突变体与香味稻为亲本，用最简捷的方法获得长粒香米，简述育种过程。</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24.(13分)冬泳是指冬季在室外水域自然水温下的游泳。随着健康理念不断深入，越来越多的人喜爱冬泳，有关冬泳对身心健康的研究成果也日渐丰富。</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I.了解冬泳过程中4个时期（平滑降温期、寒冷期、温暖期、危险期）的生理变化，达到科学锻炼的目的。</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(1)平滑降温期：冬泳者在冷空气中脱去衣服后，人体就开始了体表降温，此时期人体产热器官主要是</w:t>
      </w:r>
      <w:r>
        <w:rPr>
          <w:rFonts w:hint="eastAsia"/>
          <w:lang w:val="en-US" w:eastAsia="zh-CN"/>
        </w:rPr>
        <w:t>_________________</w:t>
      </w:r>
      <w:r>
        <w:rPr>
          <w:rFonts w:hint="default"/>
          <w:lang w:val="en-US" w:eastAsia="zh-CN"/>
        </w:rPr>
        <w:t>,同时神经系统开始兴奋，作全身性“临战动员”。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(2)寒冷期：入水后，散热骤然增加，受冷水刺激</w:t>
      </w:r>
      <w:r>
        <w:rPr>
          <w:rFonts w:hint="eastAsia"/>
          <w:lang w:val="en-US" w:eastAsia="zh-CN"/>
        </w:rPr>
        <w:t>_________________</w:t>
      </w:r>
      <w:r>
        <w:rPr>
          <w:rFonts w:hint="default"/>
          <w:lang w:val="en-US" w:eastAsia="zh-CN"/>
        </w:rPr>
        <w:t>产生兴奋，传至大脑皮层产生冷觉，</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另一方面传至体温调节中枢，引起皮肤血管收缩。</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(3)温暖期：人体经过短暂的寒冷期后，交感</w:t>
      </w:r>
      <w:r>
        <w:rPr>
          <w:rFonts w:hint="eastAsia"/>
          <w:lang w:val="en-US" w:eastAsia="zh-CN"/>
        </w:rPr>
        <w:t>-</w:t>
      </w:r>
      <w:r>
        <w:rPr>
          <w:rFonts w:hint="default"/>
          <w:lang w:val="en-US" w:eastAsia="zh-CN"/>
        </w:rPr>
        <w:t>肾上腺髓质系统即刻调动参与应急反应，大量分泌</w:t>
      </w:r>
      <w:r>
        <w:rPr>
          <w:rFonts w:hint="eastAsia"/>
          <w:lang w:val="en-US" w:eastAsia="zh-CN"/>
        </w:rPr>
        <w:t>_________________</w:t>
      </w:r>
      <w:r>
        <w:rPr>
          <w:rFonts w:hint="default"/>
          <w:lang w:val="en-US" w:eastAsia="zh-CN"/>
        </w:rPr>
        <w:t>,作用于</w:t>
      </w:r>
      <w:r>
        <w:rPr>
          <w:rFonts w:hint="eastAsia"/>
          <w:lang w:val="en-US" w:eastAsia="zh-CN"/>
        </w:rPr>
        <w:t>_________________</w:t>
      </w:r>
      <w:r>
        <w:rPr>
          <w:rFonts w:hint="default"/>
          <w:lang w:val="en-US" w:eastAsia="zh-CN"/>
        </w:rPr>
        <w:t>系统，人体心跳加快，呼吸加深，流经肌肉的血流量增加，</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糖原分解加快，基础代谢率提高。</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危险期：用大量散热作代价，人体热量在冷水中得到短暂的“相对平衡”。若继续呆在冷水中，人体的核心温度就会低于35℃，会出现颤抖、心律升高、协调性下降，甚至晕厥，严重者会死亡。下列叙述正确的选项有</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A.危险期人体散热速率明显大于产热速率，导致体温下降</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B.机体颤抖属于非条件反射，是机体在寒冷环境下增加产热的表现</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C.寒冷环境下，促甲状腺激素释放激素和促甲状腺激素分泌增加</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D.寒冷环境下，垂体分泌的促肾上腺髓质激素增加，糖皮质激素分泌增加</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(5)研究结果显示，长期适度冷水游泳的运动组，心肌细胞内的</w:t>
      </w:r>
      <w:r>
        <w:rPr>
          <w:rFonts w:hint="eastAsia"/>
          <w:lang w:val="en-US" w:eastAsia="zh-CN"/>
        </w:rPr>
        <w:t>_________________</w:t>
      </w:r>
      <w:r>
        <w:rPr>
          <w:rFonts w:hint="default"/>
          <w:lang w:val="en-US" w:eastAsia="zh-CN"/>
        </w:rPr>
        <w:t>体积变大，分布密集，心肌细胞内的</w:t>
      </w:r>
      <w:r>
        <w:rPr>
          <w:rFonts w:hint="eastAsia"/>
          <w:lang w:val="en-US" w:eastAsia="zh-CN"/>
        </w:rPr>
        <w:t>_________________</w:t>
      </w:r>
      <w:r>
        <w:rPr>
          <w:rFonts w:hint="default"/>
          <w:lang w:val="en-US" w:eastAsia="zh-CN"/>
        </w:rPr>
        <w:t>颗粒显著增加，结果说明长期适量冬泳有助于提高心肌细胞的能量代谢和能量储备。</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II.有研究者认为，在冷水中游泳或浸泡与蒸桑拿规律交替进行，可能影响棕色脂肪燃烧能量、释放热量的方式。为了探索这一设想，招募若干年轻冬泳男性和不曾冬泳的男性进行实验研究：</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(1)实验分组</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甲组：4名年轻冬泳男性每周都在冷水浸泡和热桑拿之间交替数次，坚持至少两年。</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乙组：4名年轻冬泳男性每周适宜时长在冷水中游泳，坚持至少两年。</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丙组：</w:t>
      </w:r>
      <w:r>
        <w:rPr>
          <w:rFonts w:hint="eastAsia"/>
          <w:lang w:val="en-US" w:eastAsia="zh-CN"/>
        </w:rPr>
        <w:t>_________________</w:t>
      </w:r>
      <w:r>
        <w:rPr>
          <w:rFonts w:hint="default"/>
          <w:lang w:val="en-US" w:eastAsia="zh-CN"/>
        </w:rPr>
        <w:t>,坚持至少两年。</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(2)预测实验结果</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三组受试者机体中棕色脂肪含量比较：</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(3)本实验中，</w:t>
      </w:r>
      <w:r>
        <w:rPr>
          <w:rFonts w:hint="eastAsia"/>
          <w:lang w:val="en-US" w:eastAsia="zh-CN"/>
        </w:rPr>
        <w:t>_________________</w:t>
      </w:r>
      <w:r>
        <w:rPr>
          <w:rFonts w:hint="default"/>
          <w:lang w:val="en-US" w:eastAsia="zh-CN"/>
        </w:rPr>
        <w:t>以及无法总结出冬泳对体温调节或棕色脂肪组织直接影响的因果关系，都是研究结果的潜在局限性。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(4)冬泳者白色脂肪更易转化棕色脂肪，鉴于棕色脂肪组织的活动与较低的代谢疾病风险相关，这些发现可能对健康具有重要的提示作用。在此基础上，提出一个新的研究课题：</w:t>
      </w:r>
      <w:r>
        <w:rPr>
          <w:rFonts w:hint="eastAsia"/>
          <w:lang w:val="en-US" w:eastAsia="zh-CN"/>
        </w:rPr>
        <w:t>_________________。</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浙江省新阵地教育联盟2024届第三次联考生物参考答案</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一、选择题(38分)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1-5:BCABC6-10:BADBB11-15:DADCC16-19:CADC</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二、非选择题(62分)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20.(12分，除标注外，每空1分)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(1)ABD(2分)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(2)生物的种类和食性</w:t>
      </w:r>
      <w:r>
        <w:rPr>
          <w:rFonts w:hint="eastAsia"/>
          <w:lang w:val="en-US" w:eastAsia="zh-CN"/>
        </w:rPr>
        <w:t xml:space="preserve">  </w:t>
      </w:r>
      <w:r>
        <w:rPr>
          <w:rFonts w:hint="default"/>
          <w:lang w:val="en-US" w:eastAsia="zh-CN"/>
        </w:rPr>
        <w:t>营养级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(3)对有机物的氧化分解/微生物的分解作用</w:t>
      </w:r>
      <w:r>
        <w:rPr>
          <w:rFonts w:hint="eastAsia"/>
          <w:lang w:val="en-US" w:eastAsia="zh-CN"/>
        </w:rPr>
        <w:t xml:space="preserve">  </w:t>
      </w:r>
      <w:r>
        <w:rPr>
          <w:rFonts w:hint="default"/>
          <w:lang w:val="en-US" w:eastAsia="zh-CN"/>
        </w:rPr>
        <w:t>对水中氮、磷（或答无机盐）等营养物质的吸收</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(4)物质循环利用资源的多层次利用/能量的多级利用/调整能量流动方向，使能量更多流向对人类有益的部分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(5)患病枯死松树</w:t>
      </w:r>
      <w:r>
        <w:rPr>
          <w:rFonts w:hint="eastAsia"/>
          <w:lang w:val="en-US" w:eastAsia="zh-CN"/>
        </w:rPr>
        <w:t xml:space="preserve">  </w:t>
      </w:r>
      <w:r>
        <w:rPr>
          <w:rFonts w:hint="default"/>
          <w:lang w:val="en-US" w:eastAsia="zh-CN"/>
        </w:rPr>
        <w:t>蒸腾作用</w:t>
      </w:r>
      <w:r>
        <w:rPr>
          <w:rFonts w:hint="eastAsia"/>
          <w:lang w:val="en-US" w:eastAsia="zh-CN"/>
        </w:rPr>
        <w:t xml:space="preserve">  </w:t>
      </w:r>
      <w:r>
        <w:rPr>
          <w:rFonts w:hint="default"/>
          <w:lang w:val="en-US" w:eastAsia="zh-CN"/>
        </w:rPr>
        <w:t>生物</w:t>
      </w:r>
      <w:r>
        <w:rPr>
          <w:rFonts w:hint="eastAsia"/>
          <w:lang w:val="en-US" w:eastAsia="zh-CN"/>
        </w:rPr>
        <w:t xml:space="preserve">   </w:t>
      </w:r>
      <w:r>
        <w:rPr>
          <w:rFonts w:hint="default"/>
          <w:lang w:val="en-US" w:eastAsia="zh-CN"/>
        </w:rPr>
        <w:t>松褐天牛</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21.(14分，除标注外，每空1分)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I.</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(1)水的光解/氧气的产生、NADPH的形成(2分)</w:t>
      </w:r>
      <w:r>
        <w:rPr>
          <w:rFonts w:hint="eastAsia"/>
          <w:lang w:val="en-US" w:eastAsia="zh-CN"/>
        </w:rPr>
        <w:t xml:space="preserve">  </w:t>
      </w:r>
      <w:r>
        <w:rPr>
          <w:rFonts w:hint="default"/>
          <w:lang w:val="en-US" w:eastAsia="zh-CN"/>
        </w:rPr>
        <w:t>三碳糖</w:t>
      </w:r>
      <w:r>
        <w:rPr>
          <w:rFonts w:hint="eastAsia"/>
          <w:lang w:val="en-US" w:eastAsia="zh-CN"/>
        </w:rPr>
        <w:t xml:space="preserve">  </w:t>
      </w:r>
      <w:r>
        <w:rPr>
          <w:rFonts w:hint="default"/>
          <w:lang w:val="en-US" w:eastAsia="zh-CN"/>
        </w:rPr>
        <w:t>叶绿素吸收红光，类胡萝卜素几乎不吸收红光</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在盐度25%条件下，羊栖菜幼体光合作用受到的抑制作用较弱，羊栖菜幼体对低盐度海水有一定的耐受性。海水盐度过低(15%)时，羊栖菜光合作用受到明显抑制。高盐(45%)条件下，羊栖菜幼体光合作用受到显著抑制。短时间(1~12h)处理，羊栖菜光合作用受到的影响较小。长时间(240h)处理，盐度过低(15%)或过高(45%)均会抑制羊栖菜幼体的光合作用。(2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Ⅱ.</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(1)低温冷存箱/低温</w:t>
      </w:r>
      <w:r>
        <w:rPr>
          <w:rFonts w:hint="eastAsia"/>
          <w:lang w:val="en-US" w:eastAsia="zh-CN"/>
        </w:rPr>
        <w:t xml:space="preserve">  </w:t>
      </w:r>
      <w:r>
        <w:rPr>
          <w:rFonts w:hint="default"/>
          <w:lang w:val="en-US" w:eastAsia="zh-CN"/>
        </w:rPr>
        <w:t>海水</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(2)超净台</w:t>
      </w:r>
      <w:r>
        <w:rPr>
          <w:rFonts w:hint="eastAsia"/>
          <w:lang w:val="en-US" w:eastAsia="zh-CN"/>
        </w:rPr>
        <w:t xml:space="preserve">  </w:t>
      </w:r>
      <w:r>
        <w:rPr>
          <w:rFonts w:hint="default"/>
          <w:lang w:val="en-US" w:eastAsia="zh-CN"/>
        </w:rPr>
        <w:t>实现少量脱毒的过程/获得健康的外植体/稳定的遗传性系/提高后续再生幼体的抵</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抗力(2分)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(3)液体/灭菌的自然海水</w:t>
      </w:r>
      <w:r>
        <w:rPr>
          <w:rFonts w:hint="eastAsia"/>
          <w:lang w:val="en-US" w:eastAsia="zh-CN"/>
        </w:rPr>
        <w:t xml:space="preserve">  </w:t>
      </w:r>
      <w:r>
        <w:rPr>
          <w:rFonts w:hint="default"/>
          <w:lang w:val="en-US" w:eastAsia="zh-CN"/>
        </w:rPr>
        <w:t>材料易得/操作方法简单/成本低廉且节省大量的人力物力(2分)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22.(13分，除标注外，每空1分)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(1)提供碳源和能源</w:t>
      </w:r>
      <w:r>
        <w:rPr>
          <w:rFonts w:hint="eastAsia"/>
          <w:lang w:val="en-US" w:eastAsia="zh-CN"/>
        </w:rPr>
        <w:t xml:space="preserve">  </w:t>
      </w:r>
      <w:r>
        <w:rPr>
          <w:rFonts w:hint="default"/>
          <w:lang w:val="en-US" w:eastAsia="zh-CN"/>
        </w:rPr>
        <w:t>1kg/cm</w:t>
      </w:r>
      <w:r>
        <w:rPr>
          <w:rFonts w:hint="default"/>
          <w:vertAlign w:val="superscript"/>
          <w:lang w:val="en-US" w:eastAsia="zh-CN"/>
        </w:rPr>
        <w:t>2</w:t>
      </w:r>
      <w:r>
        <w:rPr>
          <w:rFonts w:hint="default"/>
          <w:lang w:val="en-US" w:eastAsia="zh-CN"/>
        </w:rPr>
        <w:t>、121℃</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(2)梯度稀释</w:t>
      </w:r>
      <w:r>
        <w:rPr>
          <w:rFonts w:hint="eastAsia"/>
          <w:lang w:val="en-US" w:eastAsia="zh-CN"/>
        </w:rPr>
        <w:t xml:space="preserve">  </w:t>
      </w:r>
      <w:r>
        <w:rPr>
          <w:rFonts w:hint="default"/>
          <w:lang w:val="en-US" w:eastAsia="zh-CN"/>
        </w:rPr>
        <w:t>边涂布边转动培养皿</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(3)传代</w:t>
      </w:r>
      <w:r>
        <w:rPr>
          <w:rFonts w:hint="eastAsia"/>
          <w:lang w:val="en-US" w:eastAsia="zh-CN"/>
        </w:rPr>
        <w:t xml:space="preserve">  </w:t>
      </w:r>
      <w:r>
        <w:rPr>
          <w:rFonts w:hint="default"/>
          <w:lang w:val="en-US" w:eastAsia="zh-CN"/>
        </w:rPr>
        <w:t>接触抑制</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(4)①扩增出目的基因数量少</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②ABCD(全对才给2分)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③显微注射</w:t>
      </w:r>
      <w:r>
        <w:rPr>
          <w:rFonts w:hint="eastAsia"/>
          <w:lang w:val="en-US" w:eastAsia="zh-CN"/>
        </w:rPr>
        <w:t xml:space="preserve">  </w:t>
      </w:r>
      <w:r>
        <w:rPr>
          <w:rFonts w:hint="default"/>
          <w:lang w:val="en-US" w:eastAsia="zh-CN"/>
        </w:rPr>
        <w:t>液体悬浮</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(5)目的基因</w:t>
      </w:r>
      <w:r>
        <w:rPr>
          <w:rFonts w:hint="eastAsia"/>
          <w:lang w:val="en-US" w:eastAsia="zh-CN"/>
        </w:rPr>
        <w:t xml:space="preserve">  </w:t>
      </w:r>
      <w:r>
        <w:rPr>
          <w:rFonts w:hint="default"/>
          <w:lang w:val="en-US" w:eastAsia="zh-CN"/>
        </w:rPr>
        <w:t>分离和纯化</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23.(10分，除标识外，每空1分)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(1)隐性</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(2)I</w:t>
      </w:r>
      <w:r>
        <w:rPr>
          <w:rFonts w:hint="eastAsia"/>
          <w:lang w:val="en-US" w:eastAsia="zh-CN"/>
        </w:rPr>
        <w:t xml:space="preserve">I  </w:t>
      </w:r>
      <w:r>
        <w:rPr>
          <w:rFonts w:hint="default"/>
          <w:lang w:val="en-US" w:eastAsia="zh-CN"/>
        </w:rPr>
        <w:t>F</w:t>
      </w:r>
      <w:r>
        <w:rPr>
          <w:rFonts w:hint="default"/>
          <w:vertAlign w:val="subscript"/>
          <w:lang w:val="en-US" w:eastAsia="zh-CN"/>
        </w:rPr>
        <w:t>2</w:t>
      </w:r>
      <w:r>
        <w:rPr>
          <w:rFonts w:hint="eastAsia"/>
          <w:vertAlign w:val="subscript"/>
          <w:lang w:val="en-US" w:eastAsia="zh-CN"/>
        </w:rPr>
        <w:t xml:space="preserve"> </w:t>
      </w:r>
      <w:r>
        <w:rPr>
          <w:rFonts w:hint="default"/>
          <w:lang w:val="en-US" w:eastAsia="zh-CN"/>
        </w:rPr>
        <w:t>长粒个体的SSR与突变体1号染色体的SSR相同，与III号染色体的SSR无关联PCR扩增时少数基因发生了突变，所以会出现不同的电泳条带</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drawing>
          <wp:inline distT="0" distB="0" distL="114300" distR="114300">
            <wp:extent cx="3556000" cy="1022350"/>
            <wp:effectExtent l="0" t="0" r="0" b="635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19"/>
                    <a:stretch>
                      <a:fillRect/>
                    </a:stretch>
                  </pic:blipFill>
                  <pic:spPr>
                    <a:xfrm>
                      <a:off x="0" y="0"/>
                      <a:ext cx="3556000" cy="10223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(3)抑制GS2基因来抑制细胞分裂，抑制TGW6基因的表达来促进胚乳发育</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(4)用纯合长粒突变体与香味稻杂交得F</w:t>
      </w:r>
      <w:r>
        <w:rPr>
          <w:rFonts w:hint="default"/>
          <w:vertAlign w:val="subscript"/>
          <w:lang w:val="en-US" w:eastAsia="zh-CN"/>
        </w:rPr>
        <w:t>1</w:t>
      </w:r>
      <w:r>
        <w:rPr>
          <w:rFonts w:hint="default"/>
          <w:lang w:val="en-US" w:eastAsia="zh-CN"/>
        </w:rPr>
        <w:t>,分自交得F</w:t>
      </w:r>
      <w:r>
        <w:rPr>
          <w:rFonts w:hint="default"/>
          <w:vertAlign w:val="subscript"/>
          <w:lang w:val="en-US" w:eastAsia="zh-CN"/>
        </w:rPr>
        <w:t>2</w:t>
      </w:r>
      <w:r>
        <w:rPr>
          <w:rFonts w:hint="default"/>
          <w:lang w:val="en-US" w:eastAsia="zh-CN"/>
        </w:rPr>
        <w:t>,从中选出长粒香米。(2分)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24.(13分)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eastAsia"/>
          <w:lang w:val="en-US" w:eastAsia="zh-CN"/>
        </w:rPr>
        <w:t>I</w:t>
      </w:r>
      <w:r>
        <w:rPr>
          <w:rFonts w:hint="default"/>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(1)内脏、肌肉、脑（答出2点给1分）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(2)冷觉感受器</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(3)肾上腺素</w:t>
      </w:r>
      <w:r>
        <w:rPr>
          <w:rFonts w:hint="eastAsia"/>
          <w:lang w:val="en-US" w:eastAsia="zh-CN"/>
        </w:rPr>
        <w:t xml:space="preserve">   </w:t>
      </w:r>
      <w:r>
        <w:rPr>
          <w:rFonts w:hint="default"/>
          <w:lang w:val="en-US" w:eastAsia="zh-CN"/>
        </w:rPr>
        <w:t>中枢神经</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(4)BC(2分)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(5)线粒体</w:t>
      </w:r>
      <w:r>
        <w:rPr>
          <w:rFonts w:hint="eastAsia"/>
          <w:lang w:val="en-US" w:eastAsia="zh-CN"/>
        </w:rPr>
        <w:t xml:space="preserve">   </w:t>
      </w:r>
      <w:r>
        <w:rPr>
          <w:rFonts w:hint="default"/>
          <w:lang w:val="en-US" w:eastAsia="zh-CN"/>
        </w:rPr>
        <w:t>糖原</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II.</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(1)4名不曾冬泳的男性每周不进行甲乙组中的处理(2分)</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(2)甲乙组的含量大于丙组（甲乙组含量的比较不作要求）</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(3)研究的样本量小/没有女性受试者</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r>
        <w:rPr>
          <w:rFonts w:hint="default"/>
          <w:lang w:val="en-US" w:eastAsia="zh-CN"/>
        </w:rPr>
        <w:t>(4)研究评估冬泳对超重受试者代谢健康的潜在影响/研究棕色脂肪激活的分子机制/研究棕色脂肪转化的分子机制（答案合理即可）</w:t>
      </w:r>
    </w:p>
    <w:p>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default"/>
          <w:lang w:val="en-US" w:eastAsia="zh-CN"/>
        </w:rPr>
      </w:pPr>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JmZTMxNDk3ZjFhYTdkMzI5MTYyMDM2N2NhZGEifQ=="/>
  </w:docVars>
  <w:rsids>
    <w:rsidRoot w:val="00A07DF2"/>
    <w:rsid w:val="00005EBC"/>
    <w:rsid w:val="000460FF"/>
    <w:rsid w:val="00054E7B"/>
    <w:rsid w:val="000E4D02"/>
    <w:rsid w:val="000E4FF1"/>
    <w:rsid w:val="001177F3"/>
    <w:rsid w:val="00126CCC"/>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F06B2"/>
    <w:rsid w:val="003102DB"/>
    <w:rsid w:val="003625C4"/>
    <w:rsid w:val="00373D0A"/>
    <w:rsid w:val="003B1712"/>
    <w:rsid w:val="003C4A95"/>
    <w:rsid w:val="003D0C09"/>
    <w:rsid w:val="003D45B4"/>
    <w:rsid w:val="004062F6"/>
    <w:rsid w:val="004151FC"/>
    <w:rsid w:val="00430A44"/>
    <w:rsid w:val="00435F83"/>
    <w:rsid w:val="00444A46"/>
    <w:rsid w:val="0046214C"/>
    <w:rsid w:val="0049183B"/>
    <w:rsid w:val="004B44B5"/>
    <w:rsid w:val="004D44FD"/>
    <w:rsid w:val="0059145F"/>
    <w:rsid w:val="005950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CF3716"/>
    <w:rsid w:val="00D51257"/>
    <w:rsid w:val="00D634C2"/>
    <w:rsid w:val="00D756B6"/>
    <w:rsid w:val="00D77F6E"/>
    <w:rsid w:val="00DA0796"/>
    <w:rsid w:val="00DA5448"/>
    <w:rsid w:val="00DB6888"/>
    <w:rsid w:val="00DB771D"/>
    <w:rsid w:val="00DC061C"/>
    <w:rsid w:val="00DF071B"/>
    <w:rsid w:val="00E22C2C"/>
    <w:rsid w:val="00E63075"/>
    <w:rsid w:val="00E97096"/>
    <w:rsid w:val="00EA0188"/>
    <w:rsid w:val="00EB17B4"/>
    <w:rsid w:val="00ED1550"/>
    <w:rsid w:val="00ED4F9A"/>
    <w:rsid w:val="00EE1A37"/>
    <w:rsid w:val="00F21C80"/>
    <w:rsid w:val="00F233A8"/>
    <w:rsid w:val="00F676FD"/>
    <w:rsid w:val="00F72514"/>
    <w:rsid w:val="00FA0944"/>
    <w:rsid w:val="00FA6947"/>
    <w:rsid w:val="00FB34D2"/>
    <w:rsid w:val="00FB4B17"/>
    <w:rsid w:val="00FC5860"/>
    <w:rsid w:val="00FD377B"/>
    <w:rsid w:val="00FF2D79"/>
    <w:rsid w:val="00FF517A"/>
    <w:rsid w:val="06AD62E4"/>
    <w:rsid w:val="09FF1DC2"/>
    <w:rsid w:val="0F4C55AE"/>
    <w:rsid w:val="10236F58"/>
    <w:rsid w:val="113A5326"/>
    <w:rsid w:val="154C712D"/>
    <w:rsid w:val="17045062"/>
    <w:rsid w:val="179D54A0"/>
    <w:rsid w:val="1F8B7F97"/>
    <w:rsid w:val="20A0037A"/>
    <w:rsid w:val="28AE3281"/>
    <w:rsid w:val="2A784BF7"/>
    <w:rsid w:val="2D391793"/>
    <w:rsid w:val="34C47D00"/>
    <w:rsid w:val="365657A0"/>
    <w:rsid w:val="36715300"/>
    <w:rsid w:val="38274566"/>
    <w:rsid w:val="3B5D1AC2"/>
    <w:rsid w:val="3D775FAB"/>
    <w:rsid w:val="42470316"/>
    <w:rsid w:val="46236B79"/>
    <w:rsid w:val="49F00C06"/>
    <w:rsid w:val="501E1E80"/>
    <w:rsid w:val="54C938D3"/>
    <w:rsid w:val="5DC75C43"/>
    <w:rsid w:val="64C75577"/>
    <w:rsid w:val="6718352B"/>
    <w:rsid w:val="67293FC6"/>
    <w:rsid w:val="67D96963"/>
    <w:rsid w:val="69770F65"/>
    <w:rsid w:val="6B6A2B79"/>
    <w:rsid w:val="6D7A56E8"/>
    <w:rsid w:val="6E562C89"/>
    <w:rsid w:val="75972DB7"/>
    <w:rsid w:val="7ABD6D9D"/>
    <w:rsid w:val="7DAB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font21"/>
    <w:basedOn w:val="7"/>
    <w:qFormat/>
    <w:uiPriority w:val="0"/>
    <w:rPr>
      <w:rFonts w:ascii="宋体" w:hAnsi="宋体" w:eastAsia="宋体" w:cs="宋体"/>
      <w:color w:val="000000"/>
      <w:sz w:val="22"/>
      <w:szCs w:val="22"/>
      <w:u w:val="none"/>
    </w:rPr>
  </w:style>
  <w:style w:type="character" w:customStyle="1" w:styleId="13">
    <w:name w:val="font31"/>
    <w:basedOn w:val="7"/>
    <w:qFormat/>
    <w:uiPriority w:val="0"/>
    <w:rPr>
      <w:rFonts w:ascii="宋体" w:hAnsi="宋体" w:eastAsia="宋体" w:cs="宋体"/>
      <w:color w:val="000000"/>
      <w:sz w:val="26"/>
      <w:szCs w:val="26"/>
      <w:u w:val="none"/>
    </w:rPr>
  </w:style>
  <w:style w:type="character" w:customStyle="1" w:styleId="14">
    <w:name w:val="font11"/>
    <w:basedOn w:val="7"/>
    <w:qFormat/>
    <w:uiPriority w:val="0"/>
    <w:rPr>
      <w:rFonts w:ascii="宋体" w:hAnsi="宋体" w:eastAsia="宋体" w:cs="宋体"/>
      <w:color w:val="000000"/>
      <w:sz w:val="28"/>
      <w:szCs w:val="28"/>
      <w:u w:val="none"/>
    </w:rPr>
  </w:style>
  <w:style w:type="character" w:customStyle="1" w:styleId="15">
    <w:name w:val="font41"/>
    <w:basedOn w:val="7"/>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5096B-4CF9-4796-A226-B9189C4B87C6}">
  <ds:schemaRefs/>
</ds:datastoreItem>
</file>

<file path=docProps/app.xml><?xml version="1.0" encoding="utf-8"?>
<Properties xmlns="http://schemas.openxmlformats.org/officeDocument/2006/extended-properties" xmlns:vt="http://schemas.openxmlformats.org/officeDocument/2006/docPropsVTypes">
  <Template>Normal</Template>
  <Pages>8</Pages>
  <Words>5376</Words>
  <Characters>5873</Characters>
  <Lines>42</Lines>
  <Paragraphs>12</Paragraphs>
  <TotalTime>35</TotalTime>
  <ScaleCrop>false</ScaleCrop>
  <LinksUpToDate>false</LinksUpToDate>
  <CharactersWithSpaces>5873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华素馨手作</cp:lastModifiedBy>
  <dcterms:modified xsi:type="dcterms:W3CDTF">2024-02-28T11:46:56Z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2052-11.8.2.11718</vt:lpwstr>
  </property>
  <property fmtid="{D5CDD505-2E9C-101B-9397-08002B2CF9AE}" pid="7" name="ICV">
    <vt:lpwstr>2A663E992D384F52A8892FB951724DCF</vt:lpwstr>
  </property>
</Properties>
</file>